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0"/>
        <w:gridCol w:w="2900"/>
      </w:tblGrid>
      <w:tr w:rsidR="002D5E21" w14:paraId="29595E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1628"/>
            <w:tcMar>
              <w:top w:w="460" w:type="dxa"/>
              <w:left w:w="440" w:type="dxa"/>
              <w:bottom w:w="460" w:type="dxa"/>
              <w:right w:w="220" w:type="dxa"/>
            </w:tcMar>
          </w:tcPr>
          <w:p w14:paraId="24CB1881" w14:textId="77777777" w:rsidR="002D5E21" w:rsidRDefault="00000000">
            <w:pPr>
              <w:spacing w:after="60"/>
            </w:pPr>
            <w:r>
              <w:rPr>
                <w:b/>
                <w:bCs/>
                <w:color w:val="FFFFFF"/>
                <w:sz w:val="60"/>
                <w:szCs w:val="60"/>
              </w:rPr>
              <w:t>BANK RISK</w:t>
            </w:r>
          </w:p>
          <w:p w14:paraId="1E77CC7B" w14:textId="77777777" w:rsidR="002D5E21" w:rsidRDefault="00000000">
            <w:pPr>
              <w:spacing w:after="60"/>
            </w:pPr>
            <w:r>
              <w:rPr>
                <w:b/>
                <w:bCs/>
                <w:color w:val="90CAF9"/>
                <w:sz w:val="60"/>
                <w:szCs w:val="60"/>
              </w:rPr>
              <w:t>INTELLIGENCE</w:t>
            </w:r>
          </w:p>
          <w:p w14:paraId="74EC4653" w14:textId="77777777" w:rsidR="002D5E21" w:rsidRDefault="00000000">
            <w:pPr>
              <w:spacing w:after="220"/>
            </w:pPr>
            <w:r>
              <w:rPr>
                <w:b/>
                <w:bCs/>
                <w:color w:val="64B5F6"/>
                <w:sz w:val="60"/>
                <w:szCs w:val="60"/>
              </w:rPr>
              <w:t>SYSTEM</w:t>
            </w:r>
          </w:p>
          <w:p w14:paraId="2752CE79" w14:textId="77777777" w:rsidR="002D5E21" w:rsidRDefault="00000000">
            <w:pPr>
              <w:spacing w:after="220"/>
            </w:pPr>
            <w:r>
              <w:rPr>
                <w:color w:val="B0BEC5"/>
              </w:rPr>
              <w:t>SQL-Powered Portfolio Risk Analytics</w:t>
            </w:r>
          </w:p>
          <w:p w14:paraId="2EC7B639" w14:textId="77777777" w:rsidR="002D5E21" w:rsidRDefault="002D5E21">
            <w:pPr>
              <w:pBdr>
                <w:bottom w:val="single" w:sz="8" w:space="1" w:color="1976D2"/>
              </w:pBdr>
              <w:spacing w:before="80"/>
            </w:pPr>
          </w:p>
          <w:p w14:paraId="3EA68060" w14:textId="77777777" w:rsidR="002D5E21" w:rsidRDefault="002D5E21">
            <w:pPr>
              <w:spacing w:after="100"/>
            </w:pPr>
          </w:p>
          <w:p w14:paraId="1497AA49" w14:textId="77777777" w:rsidR="002D5E21" w:rsidRDefault="00000000">
            <w:pPr>
              <w:spacing w:after="60"/>
            </w:pPr>
            <w:r>
              <w:rPr>
                <w:b/>
                <w:bCs/>
                <w:color w:val="90CAF9"/>
              </w:rPr>
              <w:t xml:space="preserve">Author:   </w:t>
            </w:r>
            <w:r>
              <w:rPr>
                <w:color w:val="FFFFFF"/>
              </w:rPr>
              <w:t>Moreen Gatwiri</w:t>
            </w:r>
          </w:p>
          <w:p w14:paraId="196C69F8" w14:textId="77777777" w:rsidR="002D5E21" w:rsidRDefault="00000000">
            <w:pPr>
              <w:spacing w:after="60"/>
            </w:pPr>
            <w:r>
              <w:rPr>
                <w:b/>
                <w:bCs/>
                <w:color w:val="90CAF9"/>
              </w:rPr>
              <w:t xml:space="preserve">Tools:     </w:t>
            </w:r>
            <w:r>
              <w:rPr>
                <w:color w:val="FFFFFF"/>
              </w:rPr>
              <w:t>SQL · MySQL</w:t>
            </w:r>
          </w:p>
          <w:p w14:paraId="6F2A1274" w14:textId="77777777" w:rsidR="002D5E21" w:rsidRDefault="00000000">
            <w:pPr>
              <w:spacing w:after="60"/>
            </w:pPr>
            <w:r>
              <w:rPr>
                <w:b/>
                <w:bCs/>
                <w:color w:val="90CAF9"/>
              </w:rPr>
              <w:t xml:space="preserve">Domain: </w:t>
            </w:r>
            <w:r>
              <w:rPr>
                <w:color w:val="FFFFFF"/>
              </w:rPr>
              <w:t>Credit Risk &amp; Financial Intelligence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976D2"/>
            <w:tcMar>
              <w:top w:w="300" w:type="dxa"/>
              <w:left w:w="200" w:type="dxa"/>
              <w:bottom w:w="300" w:type="dxa"/>
              <w:right w:w="300" w:type="dxa"/>
            </w:tcMar>
            <w:vAlign w:val="center"/>
          </w:tcPr>
          <w:p w14:paraId="3C12D14B" w14:textId="77777777" w:rsidR="002D5E21" w:rsidRDefault="00000000">
            <w:pPr>
              <w:spacing w:after="80"/>
              <w:jc w:val="center"/>
            </w:pPr>
            <w:r>
              <w:rPr>
                <w:rFonts w:ascii="Segoe UI Emoji" w:eastAsia="Segoe UI Emoji" w:hAnsi="Segoe UI Emoji" w:cs="Segoe UI Emoji"/>
                <w:sz w:val="96"/>
                <w:szCs w:val="96"/>
              </w:rPr>
              <w:t>🏦</w:t>
            </w:r>
          </w:p>
          <w:p w14:paraId="38F40C7A" w14:textId="77777777" w:rsidR="002D5E21" w:rsidRDefault="002D5E21">
            <w:pPr>
              <w:spacing w:after="60"/>
            </w:pPr>
          </w:p>
          <w:p w14:paraId="058F832F" w14:textId="77777777" w:rsidR="002D5E21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96"/>
                <w:szCs w:val="96"/>
              </w:rPr>
              <w:t>5</w:t>
            </w:r>
          </w:p>
          <w:p w14:paraId="6DA853E6" w14:textId="77777777" w:rsidR="002D5E21" w:rsidRDefault="00000000">
            <w:pPr>
              <w:spacing w:after="140"/>
              <w:jc w:val="center"/>
            </w:pPr>
            <w:r>
              <w:rPr>
                <w:color w:val="BBDEFB"/>
              </w:rPr>
              <w:t>Analyses</w:t>
            </w:r>
          </w:p>
          <w:p w14:paraId="6DA796BD" w14:textId="77777777" w:rsidR="002D5E21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72"/>
                <w:szCs w:val="72"/>
              </w:rPr>
              <w:t>5</w:t>
            </w:r>
          </w:p>
          <w:p w14:paraId="514EB7FC" w14:textId="77777777" w:rsidR="002D5E21" w:rsidRDefault="00000000">
            <w:pPr>
              <w:spacing w:after="140"/>
              <w:jc w:val="center"/>
            </w:pPr>
            <w:r>
              <w:rPr>
                <w:color w:val="BBDEFB"/>
              </w:rPr>
              <w:t>SQL Views</w:t>
            </w:r>
          </w:p>
          <w:p w14:paraId="53F52AF8" w14:textId="77777777" w:rsidR="002D5E21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72"/>
                <w:szCs w:val="72"/>
              </w:rPr>
              <w:t>5</w:t>
            </w:r>
          </w:p>
          <w:p w14:paraId="7F7E3F8F" w14:textId="77777777" w:rsidR="002D5E21" w:rsidRDefault="00000000">
            <w:pPr>
              <w:jc w:val="center"/>
            </w:pPr>
            <w:r>
              <w:rPr>
                <w:color w:val="BBDEFB"/>
              </w:rPr>
              <w:t>Tables Modelled</w:t>
            </w:r>
          </w:p>
        </w:tc>
      </w:tr>
    </w:tbl>
    <w:p w14:paraId="648ABFE5" w14:textId="77777777" w:rsidR="002D5E21" w:rsidRDefault="002D5E21">
      <w:pPr>
        <w:spacing w:after="2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D5E21" w14:paraId="516850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E65100"/>
              <w:left w:val="single" w:sz="28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39F08FE8" w14:textId="6E5E677C" w:rsidR="002D5E21" w:rsidRDefault="00035502">
            <w:pPr>
              <w:spacing w:after="100"/>
            </w:pPr>
            <w:r>
              <w:rPr>
                <w:rFonts w:ascii="Segoe UI Emoji" w:hAnsi="Segoe UI Emoji" w:cs="Segoe UI Emoji"/>
                <w:b/>
                <w:bCs/>
                <w:color w:val="E65100"/>
                <w:sz w:val="24"/>
                <w:szCs w:val="24"/>
              </w:rPr>
              <w:t>📋</w:t>
            </w:r>
            <w:r>
              <w:rPr>
                <w:b/>
                <w:bCs/>
                <w:color w:val="E65100"/>
                <w:sz w:val="24"/>
                <w:szCs w:val="24"/>
              </w:rPr>
              <w:t xml:space="preserve"> Executive</w:t>
            </w:r>
            <w:r w:rsidR="00000000">
              <w:rPr>
                <w:b/>
                <w:bCs/>
                <w:color w:val="E65100"/>
                <w:sz w:val="24"/>
                <w:szCs w:val="24"/>
              </w:rPr>
              <w:t xml:space="preserve"> Summary</w:t>
            </w:r>
          </w:p>
          <w:p w14:paraId="5CCD7758" w14:textId="69FBF4A5" w:rsidR="002D5E21" w:rsidRDefault="00000000">
            <w:r>
              <w:rPr>
                <w:color w:val="263238"/>
                <w:sz w:val="20"/>
                <w:szCs w:val="20"/>
              </w:rPr>
              <w:t xml:space="preserve">This project uses SQL to </w:t>
            </w:r>
            <w:r w:rsidR="00035502">
              <w:rPr>
                <w:color w:val="263238"/>
                <w:sz w:val="20"/>
                <w:szCs w:val="20"/>
              </w:rPr>
              <w:t>analyze</w:t>
            </w:r>
            <w:r>
              <w:rPr>
                <w:color w:val="263238"/>
                <w:sz w:val="20"/>
                <w:szCs w:val="20"/>
              </w:rPr>
              <w:t xml:space="preserve"> a simulated banking environment covering customer loans, collateral, branch exposure, and daily transactions. The goal is to identify portfolio risk, under-</w:t>
            </w:r>
            <w:r w:rsidR="00035502">
              <w:rPr>
                <w:color w:val="263238"/>
                <w:sz w:val="20"/>
                <w:szCs w:val="20"/>
              </w:rPr>
              <w:t>collateralized</w:t>
            </w:r>
            <w:r>
              <w:rPr>
                <w:color w:val="263238"/>
                <w:sz w:val="20"/>
                <w:szCs w:val="20"/>
              </w:rPr>
              <w:t xml:space="preserve"> loans, default concentration, and suspicious transaction activity. Findings show that loan exposure is concentrated among a few customers, some loans are inadequately secured, default exposure is clustered in selected branches, and several transactions should be flagged for further review.</w:t>
            </w:r>
          </w:p>
        </w:tc>
      </w:tr>
    </w:tbl>
    <w:p w14:paraId="29E216D4" w14:textId="77777777" w:rsidR="002D5E21" w:rsidRDefault="00000000">
      <w:r>
        <w:br w:type="page"/>
      </w:r>
    </w:p>
    <w:p w14:paraId="61928374" w14:textId="77777777" w:rsidR="002D5E21" w:rsidRDefault="00000000">
      <w:pPr>
        <w:pStyle w:val="Heading1"/>
      </w:pPr>
      <w:r>
        <w:lastRenderedPageBreak/>
        <w:t>BUSINESS CONTEXT &amp; OBJECTIVES</w:t>
      </w:r>
    </w:p>
    <w:p w14:paraId="4CC9DB12" w14:textId="77777777" w:rsidR="002D5E21" w:rsidRDefault="002D5E21">
      <w:pPr>
        <w:pBdr>
          <w:bottom w:val="single" w:sz="8" w:space="1" w:color="1976D2"/>
        </w:pBdr>
        <w:spacing w:before="80"/>
      </w:pPr>
    </w:p>
    <w:p w14:paraId="76E62AE3" w14:textId="77777777" w:rsidR="002D5E21" w:rsidRDefault="002D5E21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0"/>
        <w:gridCol w:w="5120"/>
      </w:tblGrid>
      <w:tr w:rsidR="002D5E21" w14:paraId="464E12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71C1C"/>
              <w:left w:val="single" w:sz="20" w:space="0" w:color="B71C1C"/>
              <w:bottom w:val="single" w:sz="1" w:space="0" w:color="B71C1C"/>
              <w:right w:val="single" w:sz="1" w:space="0" w:color="ECEFF1"/>
            </w:tcBorders>
            <w:shd w:val="clear" w:color="auto" w:fill="FFEBEE"/>
            <w:tcMar>
              <w:top w:w="160" w:type="dxa"/>
              <w:left w:w="240" w:type="dxa"/>
              <w:bottom w:w="160" w:type="dxa"/>
              <w:right w:w="200" w:type="dxa"/>
            </w:tcMar>
          </w:tcPr>
          <w:p w14:paraId="77082F23" w14:textId="7EF7F532" w:rsidR="002D5E21" w:rsidRDefault="00000000">
            <w:pPr>
              <w:spacing w:after="100"/>
            </w:pPr>
            <w:r>
              <w:rPr>
                <w:b/>
                <w:bCs/>
                <w:color w:val="B71C1C"/>
              </w:rPr>
              <w:t>⚠</w:t>
            </w:r>
            <w:r w:rsidR="00035502">
              <w:rPr>
                <w:b/>
                <w:bCs/>
                <w:color w:val="B71C1C"/>
              </w:rPr>
              <w:t>️ Risks</w:t>
            </w:r>
            <w:r>
              <w:rPr>
                <w:b/>
                <w:bCs/>
                <w:color w:val="B71C1C"/>
              </w:rPr>
              <w:t xml:space="preserve"> Without SQL Monitoring</w:t>
            </w:r>
          </w:p>
          <w:p w14:paraId="1005487B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High customer exposure</w:t>
            </w:r>
          </w:p>
          <w:p w14:paraId="35BA466A" w14:textId="088EC25D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Under-</w:t>
            </w:r>
            <w:r w:rsidR="00035502">
              <w:rPr>
                <w:color w:val="263238"/>
                <w:sz w:val="20"/>
                <w:szCs w:val="20"/>
              </w:rPr>
              <w:t>collateralized</w:t>
            </w:r>
            <w:r>
              <w:rPr>
                <w:color w:val="263238"/>
                <w:sz w:val="20"/>
                <w:szCs w:val="20"/>
              </w:rPr>
              <w:t xml:space="preserve"> loans</w:t>
            </w:r>
          </w:p>
          <w:p w14:paraId="462C1F08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High-risk branches</w:t>
            </w:r>
          </w:p>
          <w:p w14:paraId="25AF5D89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Suspicious transactions</w:t>
            </w:r>
          </w:p>
          <w:p w14:paraId="53A40C43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Customers requiring review</w:t>
            </w:r>
          </w:p>
        </w:tc>
        <w:tc>
          <w:tcPr>
            <w:tcW w:w="0" w:type="auto"/>
            <w:tcBorders>
              <w:top w:val="single" w:sz="1" w:space="0" w:color="1B5E20"/>
              <w:left w:val="single" w:sz="1" w:space="0" w:color="ECEFF1"/>
              <w:bottom w:val="single" w:sz="1" w:space="0" w:color="1B5E20"/>
              <w:right w:val="single" w:sz="20" w:space="0" w:color="1B5E20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40" w:type="dxa"/>
            </w:tcMar>
          </w:tcPr>
          <w:p w14:paraId="577748B8" w14:textId="27E4F300" w:rsidR="002D5E21" w:rsidRDefault="00035502">
            <w:pPr>
              <w:spacing w:after="100"/>
            </w:pPr>
            <w:r>
              <w:rPr>
                <w:rFonts w:ascii="Segoe UI Emoji" w:hAnsi="Segoe UI Emoji" w:cs="Segoe UI Emoji"/>
                <w:b/>
                <w:bCs/>
                <w:color w:val="1B5E20"/>
              </w:rPr>
              <w:t>✅</w:t>
            </w:r>
            <w:r>
              <w:rPr>
                <w:b/>
                <w:bCs/>
                <w:color w:val="1B5E20"/>
              </w:rPr>
              <w:t xml:space="preserve"> Project</w:t>
            </w:r>
            <w:r w:rsidR="00000000">
              <w:rPr>
                <w:b/>
                <w:bCs/>
                <w:color w:val="1B5E20"/>
              </w:rPr>
              <w:t xml:space="preserve"> Objectives</w:t>
            </w:r>
          </w:p>
          <w:p w14:paraId="162DA7A4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Monitor customer loan exposure</w:t>
            </w:r>
          </w:p>
          <w:p w14:paraId="70850E86" w14:textId="7907A586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Identify under-</w:t>
            </w:r>
            <w:r w:rsidR="00035502">
              <w:rPr>
                <w:color w:val="263238"/>
                <w:sz w:val="20"/>
                <w:szCs w:val="20"/>
              </w:rPr>
              <w:t>collateralized</w:t>
            </w:r>
            <w:r>
              <w:rPr>
                <w:color w:val="263238"/>
                <w:sz w:val="20"/>
                <w:szCs w:val="20"/>
              </w:rPr>
              <w:t xml:space="preserve"> loans</w:t>
            </w:r>
          </w:p>
          <w:p w14:paraId="3B8B239D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Map branch-level risk concentration</w:t>
            </w:r>
          </w:p>
          <w:p w14:paraId="63E21E77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Flag suspicious transaction activity</w:t>
            </w:r>
          </w:p>
          <w:p w14:paraId="74B7B2AA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Enable data-driven risk decisions</w:t>
            </w:r>
          </w:p>
        </w:tc>
      </w:tr>
    </w:tbl>
    <w:p w14:paraId="3C1A44E5" w14:textId="77777777" w:rsidR="002D5E21" w:rsidRDefault="002D5E21">
      <w:pPr>
        <w:spacing w:after="180"/>
      </w:pPr>
    </w:p>
    <w:p w14:paraId="56D1D4EA" w14:textId="77777777" w:rsidR="002D5E21" w:rsidRDefault="00000000">
      <w:pPr>
        <w:pStyle w:val="Heading1"/>
      </w:pPr>
      <w:r>
        <w:t>DATABASE STRUCTURE</w:t>
      </w:r>
    </w:p>
    <w:p w14:paraId="4AE1F909" w14:textId="77777777" w:rsidR="002D5E21" w:rsidRDefault="002D5E21">
      <w:pPr>
        <w:pBdr>
          <w:bottom w:val="single" w:sz="8" w:space="1" w:color="1976D2"/>
        </w:pBdr>
        <w:spacing w:before="80"/>
      </w:pPr>
    </w:p>
    <w:p w14:paraId="5A1BBAEA" w14:textId="77777777" w:rsidR="002D5E21" w:rsidRDefault="002D5E21">
      <w:pPr>
        <w:spacing w:after="80"/>
      </w:pPr>
    </w:p>
    <w:p w14:paraId="74DE8B61" w14:textId="77777777" w:rsidR="002D5E21" w:rsidRDefault="00000000">
      <w:pPr>
        <w:spacing w:after="120"/>
      </w:pPr>
      <w:r>
        <w:rPr>
          <w:color w:val="546E7A"/>
          <w:sz w:val="20"/>
          <w:szCs w:val="20"/>
        </w:rPr>
        <w:t>The system is built on five relational tables representing a simplified banking environment. SQL joins across these tables enable comprehensive credit exposure, collateral coverage, branch risk, and transaction monitoring analysis.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2D5E21" w14:paraId="02BEFB2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0D2B4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96096B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Table</w:t>
            </w:r>
          </w:p>
        </w:tc>
        <w:tc>
          <w:tcPr>
            <w:tcW w:w="65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0D2B4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F4070A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:rsidR="002D5E21" w14:paraId="69743E7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B6C071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customers</w:t>
            </w:r>
          </w:p>
        </w:tc>
        <w:tc>
          <w:tcPr>
            <w:tcW w:w="65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0199C0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Customer profile information and risk scores</w:t>
            </w:r>
          </w:p>
        </w:tc>
      </w:tr>
      <w:tr w:rsidR="002D5E21" w14:paraId="4E56955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8DC575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branches</w:t>
            </w:r>
          </w:p>
        </w:tc>
        <w:tc>
          <w:tcPr>
            <w:tcW w:w="65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DCEBFF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Branch and regional information</w:t>
            </w:r>
          </w:p>
        </w:tc>
      </w:tr>
      <w:tr w:rsidR="002D5E21" w14:paraId="000CEF6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AB0BAE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loans</w:t>
            </w:r>
          </w:p>
        </w:tc>
        <w:tc>
          <w:tcPr>
            <w:tcW w:w="65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EC0873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Loan facilities issued to customers</w:t>
            </w:r>
          </w:p>
        </w:tc>
      </w:tr>
      <w:tr w:rsidR="002D5E21" w14:paraId="7B2826D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4840A5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collateral</w:t>
            </w:r>
          </w:p>
        </w:tc>
        <w:tc>
          <w:tcPr>
            <w:tcW w:w="65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E4BCB4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Assets securing individual loans</w:t>
            </w:r>
          </w:p>
        </w:tc>
      </w:tr>
      <w:tr w:rsidR="002D5E21" w14:paraId="58A3579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65F711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transactions</w:t>
            </w:r>
          </w:p>
        </w:tc>
        <w:tc>
          <w:tcPr>
            <w:tcW w:w="65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8C42A9B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Daily customer transaction activity</w:t>
            </w:r>
          </w:p>
        </w:tc>
      </w:tr>
    </w:tbl>
    <w:p w14:paraId="0D635F06" w14:textId="77777777" w:rsidR="002D5E21" w:rsidRDefault="002D5E21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1B06E9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4A148C"/>
              <w:left w:val="single" w:sz="20" w:space="0" w:color="4A148C"/>
              <w:bottom w:val="single" w:sz="1" w:space="0" w:color="4A148C"/>
              <w:right w:val="single" w:sz="1" w:space="0" w:color="4A148C"/>
            </w:tcBorders>
            <w:shd w:val="clear" w:color="auto" w:fill="F3E5F5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38411AA2" w14:textId="74FED29E" w:rsidR="002D5E21" w:rsidRDefault="00000000">
            <w:pPr>
              <w:spacing w:after="60"/>
            </w:pPr>
            <w:r>
              <w:rPr>
                <w:b/>
                <w:bCs/>
                <w:color w:val="4A148C"/>
                <w:sz w:val="20"/>
                <w:szCs w:val="20"/>
              </w:rPr>
              <w:t>🗄</w:t>
            </w:r>
            <w:r w:rsidR="00035502">
              <w:rPr>
                <w:b/>
                <w:bCs/>
                <w:color w:val="4A148C"/>
                <w:sz w:val="20"/>
                <w:szCs w:val="20"/>
              </w:rPr>
              <w:t>️ Schema</w:t>
            </w:r>
            <w:r>
              <w:rPr>
                <w:b/>
                <w:bCs/>
                <w:color w:val="4A148C"/>
                <w:sz w:val="20"/>
                <w:szCs w:val="20"/>
              </w:rPr>
              <w:t xml:space="preserve"> Design Note</w:t>
            </w:r>
          </w:p>
          <w:p w14:paraId="34A78E32" w14:textId="77777777" w:rsidR="002D5E21" w:rsidRDefault="00000000">
            <w:r>
              <w:rPr>
                <w:color w:val="263238"/>
                <w:sz w:val="20"/>
                <w:szCs w:val="20"/>
              </w:rPr>
              <w:t>The database was designed as a relational model where customers link to loans and transactions, loans link to collateral and branches, and SQL joins are used to answer all key business questions. This structure mirrors real-world core banking system architecture.</w:t>
            </w:r>
          </w:p>
        </w:tc>
      </w:tr>
    </w:tbl>
    <w:p w14:paraId="73419567" w14:textId="77777777" w:rsidR="002D5E21" w:rsidRDefault="00000000">
      <w:r>
        <w:br w:type="page"/>
      </w:r>
    </w:p>
    <w:p w14:paraId="360D94E4" w14:textId="77777777" w:rsidR="002D5E21" w:rsidRDefault="00000000">
      <w:pPr>
        <w:pStyle w:val="Heading1"/>
      </w:pPr>
      <w:r>
        <w:lastRenderedPageBreak/>
        <w:t>SQL ANALYSIS</w:t>
      </w:r>
    </w:p>
    <w:p w14:paraId="4215CE10" w14:textId="77777777" w:rsidR="002D5E21" w:rsidRDefault="002D5E21">
      <w:pPr>
        <w:pBdr>
          <w:bottom w:val="single" w:sz="8" w:space="1" w:color="1976D2"/>
        </w:pBdr>
        <w:spacing w:before="80"/>
      </w:pPr>
    </w:p>
    <w:p w14:paraId="598F107B" w14:textId="77777777" w:rsidR="002D5E21" w:rsidRDefault="002D5E21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8486"/>
      </w:tblGrid>
      <w:tr w:rsidR="002D5E21" w14:paraId="36E120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782243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C74D89" w14:textId="77777777" w:rsidR="002D5E21" w:rsidRDefault="00000000">
            <w:pPr>
              <w:spacing w:after="40"/>
            </w:pPr>
            <w:r>
              <w:rPr>
                <w:b/>
                <w:bCs/>
                <w:color w:val="0D2B4E"/>
                <w:sz w:val="24"/>
                <w:szCs w:val="24"/>
              </w:rPr>
              <w:t>Customer Loan Exposure</w:t>
            </w:r>
          </w:p>
          <w:p w14:paraId="27F681DF" w14:textId="77777777" w:rsidR="002D5E21" w:rsidRDefault="00000000">
            <w:r>
              <w:rPr>
                <w:i/>
                <w:iCs/>
                <w:color w:val="546E7A"/>
                <w:sz w:val="19"/>
                <w:szCs w:val="19"/>
              </w:rPr>
              <w:t>Business Question: Which customers have the highest loan exposure?</w:t>
            </w:r>
          </w:p>
        </w:tc>
      </w:tr>
    </w:tbl>
    <w:p w14:paraId="75AE7BEF" w14:textId="77777777" w:rsidR="002D5E21" w:rsidRDefault="002D5E21">
      <w:pPr>
        <w:spacing w:after="120"/>
      </w:pPr>
    </w:p>
    <w:p w14:paraId="41D574CA" w14:textId="77777777" w:rsidR="002D5E21" w:rsidRDefault="00000000">
      <w:pPr>
        <w:spacing w:after="80"/>
      </w:pPr>
      <w:r>
        <w:rPr>
          <w:b/>
          <w:bCs/>
          <w:color w:val="0D2B4E"/>
        </w:rPr>
        <w:t>Query Logic</w:t>
      </w:r>
    </w:p>
    <w:p w14:paraId="34EE31B1" w14:textId="77777777" w:rsidR="002D5E21" w:rsidRDefault="00000000">
      <w:pPr>
        <w:spacing w:after="140"/>
      </w:pPr>
      <w:r>
        <w:rPr>
          <w:color w:val="546E7A"/>
          <w:sz w:val="20"/>
          <w:szCs w:val="20"/>
        </w:rPr>
        <w:t>Joins customers and loans tables, groups by customer, calculates total loan exposure, and ranks from highest to lowest.</w:t>
      </w:r>
    </w:p>
    <w:p w14:paraId="30F511A4" w14:textId="77777777" w:rsidR="002D5E21" w:rsidRDefault="00000000">
      <w:pPr>
        <w:spacing w:after="80"/>
      </w:pPr>
      <w:r>
        <w:rPr>
          <w:b/>
          <w:bCs/>
          <w:color w:val="0D2B4E"/>
        </w:rPr>
        <w:t>SQL Query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08B08B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44B29F3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1392C44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c.customer_id,</w:t>
            </w:r>
          </w:p>
          <w:p w14:paraId="008042E4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c.customer_name,</w:t>
            </w:r>
          </w:p>
          <w:p w14:paraId="5392E4A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SUM(l.loan_amount) AS total_loan_exposure</w:t>
            </w:r>
          </w:p>
          <w:p w14:paraId="455B44A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customers c</w:t>
            </w:r>
          </w:p>
          <w:p w14:paraId="5966438A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loans l ON c.customer_id = l.customer_id</w:t>
            </w:r>
          </w:p>
          <w:p w14:paraId="4339E2C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GROUP BY c.customer_id, c.customer_name</w:t>
            </w:r>
          </w:p>
          <w:p w14:paraId="1EBE6189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ORDER BY total_loan_exposure DESC;</w:t>
            </w:r>
          </w:p>
        </w:tc>
      </w:tr>
    </w:tbl>
    <w:p w14:paraId="77F018CD" w14:textId="77777777" w:rsidR="002D5E21" w:rsidRDefault="002D5E21">
      <w:pPr>
        <w:spacing w:after="140"/>
      </w:pPr>
    </w:p>
    <w:p w14:paraId="50F46ECD" w14:textId="77777777" w:rsidR="002D5E21" w:rsidRDefault="00000000">
      <w:pPr>
        <w:spacing w:after="80"/>
      </w:pPr>
      <w:r>
        <w:rPr>
          <w:b/>
          <w:bCs/>
          <w:color w:val="0D2B4E"/>
        </w:rPr>
        <w:t>Key Findings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0A2926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20" w:space="0" w:color="1976D2"/>
              <w:bottom w:val="single" w:sz="1" w:space="0" w:color="1976D2"/>
              <w:right w:val="single" w:sz="1" w:space="0" w:color="1976D2"/>
            </w:tcBorders>
            <w:shd w:val="clear" w:color="auto" w:fill="E3F2FD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C4B91E7" w14:textId="77777777" w:rsidR="002D5E21" w:rsidRDefault="00000000">
            <w:r>
              <w:rPr>
                <w:color w:val="263238"/>
                <w:sz w:val="20"/>
                <w:szCs w:val="20"/>
              </w:rPr>
              <w:t>📊  James Mutiso, Felix Kiptoo, and Linda Chebet recorded the highest loan exposure in the portfolio. These three borrowers represent the greatest concentration risk in the loan book.</w:t>
            </w:r>
          </w:p>
        </w:tc>
      </w:tr>
    </w:tbl>
    <w:p w14:paraId="67AA95B0" w14:textId="77777777" w:rsidR="002D5E21" w:rsidRDefault="002D5E21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20E55B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695C"/>
              <w:left w:val="single" w:sz="20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63D7F1F" w14:textId="77777777" w:rsidR="002D5E21" w:rsidRDefault="00000000">
            <w:pPr>
              <w:spacing w:after="60"/>
            </w:pPr>
            <w:r>
              <w:rPr>
                <w:b/>
                <w:bCs/>
                <w:color w:val="00695C"/>
                <w:sz w:val="20"/>
                <w:szCs w:val="20"/>
              </w:rPr>
              <w:t>💡  Business Interpretation</w:t>
            </w:r>
          </w:p>
          <w:p w14:paraId="5042773E" w14:textId="77777777" w:rsidR="002D5E21" w:rsidRDefault="00000000">
            <w:r>
              <w:rPr>
                <w:color w:val="263238"/>
                <w:sz w:val="20"/>
                <w:szCs w:val="20"/>
              </w:rPr>
              <w:t>Credit concentration among a small number of borrowers is a key portfolio risk indicator. If these customers experience financial distress, the bank's non-performing loan ratio could increase significantly. Exposure limits and enhanced monitoring are recommended for these accounts.</w:t>
            </w:r>
          </w:p>
        </w:tc>
      </w:tr>
    </w:tbl>
    <w:p w14:paraId="19E46BD5" w14:textId="77777777" w:rsidR="002D5E21" w:rsidRDefault="002D5E21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"/>
        <w:gridCol w:w="8326"/>
      </w:tblGrid>
      <w:tr w:rsidR="002D5E21" w14:paraId="133184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B098220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6D1E4DB" w14:textId="1264762A" w:rsidR="002D5E21" w:rsidRDefault="00000000">
            <w:pPr>
              <w:spacing w:after="40"/>
            </w:pPr>
            <w:r>
              <w:rPr>
                <w:b/>
                <w:bCs/>
                <w:color w:val="0D2B4E"/>
                <w:sz w:val="24"/>
                <w:szCs w:val="24"/>
              </w:rPr>
              <w:t>Under-</w:t>
            </w:r>
            <w:r w:rsidR="00035502">
              <w:rPr>
                <w:b/>
                <w:bCs/>
                <w:color w:val="0D2B4E"/>
                <w:sz w:val="24"/>
                <w:szCs w:val="24"/>
              </w:rPr>
              <w:t>Collateralized</w:t>
            </w:r>
            <w:r>
              <w:rPr>
                <w:b/>
                <w:bCs/>
                <w:color w:val="0D2B4E"/>
                <w:sz w:val="24"/>
                <w:szCs w:val="24"/>
              </w:rPr>
              <w:t xml:space="preserve"> Loans</w:t>
            </w:r>
          </w:p>
          <w:p w14:paraId="1D45A0AB" w14:textId="68C7A9B5" w:rsidR="002D5E21" w:rsidRDefault="00000000">
            <w:r>
              <w:rPr>
                <w:i/>
                <w:iCs/>
                <w:color w:val="546E7A"/>
                <w:sz w:val="19"/>
                <w:szCs w:val="19"/>
              </w:rPr>
              <w:t>Business Question: Which loans are under-</w:t>
            </w:r>
            <w:r w:rsidR="00035502">
              <w:rPr>
                <w:i/>
                <w:iCs/>
                <w:color w:val="546E7A"/>
                <w:sz w:val="19"/>
                <w:szCs w:val="19"/>
              </w:rPr>
              <w:t>collateralized</w:t>
            </w:r>
            <w:r>
              <w:rPr>
                <w:i/>
                <w:iCs/>
                <w:color w:val="546E7A"/>
                <w:sz w:val="19"/>
                <w:szCs w:val="19"/>
              </w:rPr>
              <w:t>?</w:t>
            </w:r>
          </w:p>
        </w:tc>
      </w:tr>
    </w:tbl>
    <w:p w14:paraId="6DAD8969" w14:textId="77777777" w:rsidR="002D5E21" w:rsidRDefault="002D5E21">
      <w:pPr>
        <w:spacing w:after="120"/>
      </w:pPr>
    </w:p>
    <w:p w14:paraId="357D829F" w14:textId="77777777" w:rsidR="002D5E21" w:rsidRDefault="00000000">
      <w:pPr>
        <w:spacing w:after="80"/>
      </w:pPr>
      <w:r>
        <w:rPr>
          <w:b/>
          <w:bCs/>
          <w:color w:val="0D2B4E"/>
        </w:rPr>
        <w:t>Query Logic</w:t>
      </w:r>
    </w:p>
    <w:p w14:paraId="2B08E2CF" w14:textId="77777777" w:rsidR="002D5E21" w:rsidRDefault="00000000">
      <w:pPr>
        <w:spacing w:after="140"/>
      </w:pPr>
      <w:r>
        <w:rPr>
          <w:color w:val="546E7A"/>
          <w:sz w:val="20"/>
          <w:szCs w:val="20"/>
        </w:rPr>
        <w:t>Joins loans, customers, and collateral tables; calculates the collateral coverage ratio; and filters for loans where collateral value falls below the loan amount.</w:t>
      </w:r>
    </w:p>
    <w:p w14:paraId="0EF1D8E6" w14:textId="77777777" w:rsidR="002D5E21" w:rsidRDefault="00000000">
      <w:pPr>
        <w:spacing w:after="80"/>
      </w:pPr>
      <w:r>
        <w:rPr>
          <w:b/>
          <w:bCs/>
          <w:color w:val="0D2B4E"/>
        </w:rPr>
        <w:t>SQL Query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712CD9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6F1A9DC8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6B2404A1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l.loan_id,</w:t>
            </w:r>
          </w:p>
          <w:p w14:paraId="5FD281CF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c.customer_name,</w:t>
            </w:r>
          </w:p>
          <w:p w14:paraId="29CABCA4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l.loan_type,</w:t>
            </w:r>
          </w:p>
          <w:p w14:paraId="61B39C4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l.loan_amount,</w:t>
            </w:r>
          </w:p>
          <w:p w14:paraId="427EE1DA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lastRenderedPageBreak/>
              <w:t xml:space="preserve">    col.collateral_value,</w:t>
            </w:r>
          </w:p>
          <w:p w14:paraId="18AB396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ROUND(col.collateral_value / l.loan_amount, 2) AS collateral_coverage_ratio</w:t>
            </w:r>
          </w:p>
          <w:p w14:paraId="7BC693CF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loans l</w:t>
            </w:r>
          </w:p>
          <w:p w14:paraId="0C217984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customers c   ON l.customer_id = c.customer_id</w:t>
            </w:r>
          </w:p>
          <w:p w14:paraId="7B3F869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collateral col ON l.loan_id = col.loan_id</w:t>
            </w:r>
          </w:p>
          <w:p w14:paraId="4F1BD75A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WHERE col.collateral_value &lt; l.loan_amount</w:t>
            </w:r>
          </w:p>
          <w:p w14:paraId="7A21790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ORDER BY collateral_coverage_ratio ASC;</w:t>
            </w:r>
          </w:p>
        </w:tc>
      </w:tr>
    </w:tbl>
    <w:p w14:paraId="60A133A8" w14:textId="77777777" w:rsidR="002D5E21" w:rsidRDefault="002D5E21">
      <w:pPr>
        <w:spacing w:after="140"/>
      </w:pPr>
    </w:p>
    <w:p w14:paraId="23478F5F" w14:textId="77777777" w:rsidR="002D5E21" w:rsidRDefault="00000000">
      <w:pPr>
        <w:spacing w:after="80"/>
      </w:pPr>
      <w:r>
        <w:rPr>
          <w:b/>
          <w:bCs/>
          <w:color w:val="0D2B4E"/>
        </w:rPr>
        <w:t>Key Findings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2EA1D9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71C1C"/>
              <w:left w:val="single" w:sz="20" w:space="0" w:color="B71C1C"/>
              <w:bottom w:val="single" w:sz="1" w:space="0" w:color="B71C1C"/>
              <w:right w:val="single" w:sz="1" w:space="0" w:color="B71C1C"/>
            </w:tcBorders>
            <w:shd w:val="clear" w:color="auto" w:fill="FFEBEE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B53F31A" w14:textId="0B47E4DE" w:rsidR="002D5E21" w:rsidRDefault="00000000">
            <w:r>
              <w:rPr>
                <w:color w:val="263238"/>
                <w:sz w:val="20"/>
                <w:szCs w:val="20"/>
              </w:rPr>
              <w:t>⚠️  Several loans were identified as under-</w:t>
            </w:r>
            <w:r w:rsidR="00035502">
              <w:rPr>
                <w:color w:val="263238"/>
                <w:sz w:val="20"/>
                <w:szCs w:val="20"/>
              </w:rPr>
              <w:t>collateralized</w:t>
            </w:r>
            <w:r>
              <w:rPr>
                <w:color w:val="263238"/>
                <w:sz w:val="20"/>
                <w:szCs w:val="20"/>
              </w:rPr>
              <w:t xml:space="preserve">, particularly unsecured personal loans and selected SME facilities. Loans with the lowest coverage ratios should be </w:t>
            </w:r>
            <w:r w:rsidR="00035502">
              <w:rPr>
                <w:color w:val="263238"/>
                <w:sz w:val="20"/>
                <w:szCs w:val="20"/>
              </w:rPr>
              <w:t>prioritized</w:t>
            </w:r>
            <w:r>
              <w:rPr>
                <w:color w:val="263238"/>
                <w:sz w:val="20"/>
                <w:szCs w:val="20"/>
              </w:rPr>
              <w:t xml:space="preserve"> for immediate review.</w:t>
            </w:r>
          </w:p>
        </w:tc>
      </w:tr>
    </w:tbl>
    <w:p w14:paraId="122C7D04" w14:textId="77777777" w:rsidR="002D5E21" w:rsidRDefault="002D5E21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478F16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71C1C"/>
              <w:left w:val="single" w:sz="20" w:space="0" w:color="B71C1C"/>
              <w:bottom w:val="single" w:sz="1" w:space="0" w:color="B71C1C"/>
              <w:right w:val="single" w:sz="1" w:space="0" w:color="B71C1C"/>
            </w:tcBorders>
            <w:shd w:val="clear" w:color="auto" w:fill="FFEBEE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4FC4AE23" w14:textId="77777777" w:rsidR="002D5E21" w:rsidRDefault="00000000">
            <w:pPr>
              <w:spacing w:after="60"/>
            </w:pPr>
            <w:r>
              <w:rPr>
                <w:b/>
                <w:bCs/>
                <w:color w:val="B71C1C"/>
                <w:sz w:val="20"/>
                <w:szCs w:val="20"/>
              </w:rPr>
              <w:t>⚠️  Risk Alert</w:t>
            </w:r>
          </w:p>
          <w:p w14:paraId="47594A95" w14:textId="77777777" w:rsidR="002D5E21" w:rsidRDefault="00000000">
            <w:r>
              <w:rPr>
                <w:color w:val="263238"/>
                <w:sz w:val="20"/>
                <w:szCs w:val="20"/>
              </w:rPr>
              <w:t>Under-collateralised loans present elevated recovery risk in the event of borrower default. Facilities with coverage ratios below 1.0 are particularly vulnerable. A collateral top-up requirement or increased provisioning may be appropriate for the most exposed facilities.</w:t>
            </w:r>
          </w:p>
        </w:tc>
      </w:tr>
    </w:tbl>
    <w:p w14:paraId="57502429" w14:textId="77777777" w:rsidR="002D5E21" w:rsidRDefault="002D5E21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8501"/>
      </w:tblGrid>
      <w:tr w:rsidR="002D5E21" w14:paraId="2FD94B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88819A1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84BFC12" w14:textId="77777777" w:rsidR="002D5E21" w:rsidRDefault="00000000">
            <w:pPr>
              <w:spacing w:after="40"/>
            </w:pPr>
            <w:r>
              <w:rPr>
                <w:b/>
                <w:bCs/>
                <w:color w:val="0D2B4E"/>
                <w:sz w:val="24"/>
                <w:szCs w:val="24"/>
              </w:rPr>
              <w:t>Branch Default Exposure</w:t>
            </w:r>
          </w:p>
          <w:p w14:paraId="76121C6C" w14:textId="77777777" w:rsidR="002D5E21" w:rsidRDefault="00000000">
            <w:r>
              <w:rPr>
                <w:i/>
                <w:iCs/>
                <w:color w:val="546E7A"/>
                <w:sz w:val="19"/>
                <w:szCs w:val="19"/>
              </w:rPr>
              <w:t>Business Question: Which branches carry the highest default exposure?</w:t>
            </w:r>
          </w:p>
        </w:tc>
      </w:tr>
    </w:tbl>
    <w:p w14:paraId="3E42A421" w14:textId="77777777" w:rsidR="002D5E21" w:rsidRDefault="002D5E21">
      <w:pPr>
        <w:spacing w:after="120"/>
      </w:pPr>
    </w:p>
    <w:p w14:paraId="1D9F6872" w14:textId="77777777" w:rsidR="002D5E21" w:rsidRDefault="00000000">
      <w:pPr>
        <w:spacing w:after="80"/>
      </w:pPr>
      <w:r>
        <w:rPr>
          <w:b/>
          <w:bCs/>
          <w:color w:val="0D2B4E"/>
        </w:rPr>
        <w:t>SQL Query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5B151C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0776AAD2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6E83DFC0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b.branch_name,</w:t>
            </w:r>
          </w:p>
          <w:p w14:paraId="542BC20F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SUM(l.loan_amount) AS default_exposure</w:t>
            </w:r>
          </w:p>
          <w:p w14:paraId="2DC09649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branches b</w:t>
            </w:r>
          </w:p>
          <w:p w14:paraId="50524A62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loans l ON b.branch_id = l.branch_id</w:t>
            </w:r>
          </w:p>
          <w:p w14:paraId="7FFC5F99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WHERE l.loan_status = 'Default'</w:t>
            </w:r>
          </w:p>
          <w:p w14:paraId="0FEC7429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GROUP BY b.branch_name</w:t>
            </w:r>
          </w:p>
          <w:p w14:paraId="7D30FADE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ORDER BY default_exposure DESC;</w:t>
            </w:r>
          </w:p>
        </w:tc>
      </w:tr>
    </w:tbl>
    <w:p w14:paraId="53FD90CD" w14:textId="77777777" w:rsidR="002D5E21" w:rsidRDefault="002D5E21">
      <w:pPr>
        <w:spacing w:after="140"/>
      </w:pPr>
    </w:p>
    <w:p w14:paraId="41A8DD24" w14:textId="77777777" w:rsidR="002D5E21" w:rsidRDefault="00000000">
      <w:pPr>
        <w:spacing w:after="80"/>
      </w:pPr>
      <w:r>
        <w:rPr>
          <w:b/>
          <w:bCs/>
          <w:color w:val="0D2B4E"/>
        </w:rPr>
        <w:t>Key Findings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D5E21" w14:paraId="73A6892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0D2B4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3891A9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Branch</w:t>
            </w:r>
          </w:p>
        </w:tc>
        <w:tc>
          <w:tcPr>
            <w:tcW w:w="468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0D2B4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38C33B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Relative Default Exposure</w:t>
            </w:r>
          </w:p>
        </w:tc>
      </w:tr>
      <w:tr w:rsidR="002D5E21" w14:paraId="7430172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E9358C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Kitale</w:t>
            </w:r>
          </w:p>
        </w:tc>
        <w:tc>
          <w:tcPr>
            <w:tcW w:w="468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BB830AC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Highest default exposure 🔴</w:t>
            </w:r>
          </w:p>
        </w:tc>
      </w:tr>
      <w:tr w:rsidR="002D5E21" w14:paraId="2C6AC79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F4A60D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Mombasa</w:t>
            </w:r>
          </w:p>
        </w:tc>
        <w:tc>
          <w:tcPr>
            <w:tcW w:w="468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93492C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High default exposure 🟠</w:t>
            </w:r>
          </w:p>
        </w:tc>
      </w:tr>
      <w:tr w:rsidR="002D5E21" w14:paraId="7B3485F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78DFCD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Nakuru</w:t>
            </w:r>
          </w:p>
        </w:tc>
        <w:tc>
          <w:tcPr>
            <w:tcW w:w="468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2E886D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Elevated default exposure 🟡</w:t>
            </w:r>
          </w:p>
        </w:tc>
      </w:tr>
    </w:tbl>
    <w:p w14:paraId="2904B37E" w14:textId="77777777" w:rsidR="002D5E21" w:rsidRDefault="002D5E21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6B1466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695C"/>
              <w:left w:val="single" w:sz="20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3466C35D" w14:textId="77777777" w:rsidR="002D5E21" w:rsidRDefault="00000000">
            <w:pPr>
              <w:spacing w:after="60"/>
            </w:pPr>
            <w:r>
              <w:rPr>
                <w:b/>
                <w:bCs/>
                <w:color w:val="00695C"/>
                <w:sz w:val="20"/>
                <w:szCs w:val="20"/>
              </w:rPr>
              <w:t>💡  Business Interpretation</w:t>
            </w:r>
          </w:p>
          <w:p w14:paraId="65619169" w14:textId="77777777" w:rsidR="002D5E21" w:rsidRDefault="00000000">
            <w:r>
              <w:rPr>
                <w:color w:val="263238"/>
                <w:sz w:val="20"/>
                <w:szCs w:val="20"/>
              </w:rPr>
              <w:lastRenderedPageBreak/>
              <w:t>Kitale, Mombasa, and Nakuru branches recorded the highest default exposure, indicating geographic concentration of non-performing loans. These branches may require strengthened credit underwriting standards, enhanced relationship manager oversight, and more frequent portfolio reviews.</w:t>
            </w:r>
          </w:p>
        </w:tc>
      </w:tr>
    </w:tbl>
    <w:p w14:paraId="089BD2B3" w14:textId="77777777" w:rsidR="002D5E21" w:rsidRDefault="002D5E21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8556"/>
      </w:tblGrid>
      <w:tr w:rsidR="002D5E21" w14:paraId="4521F8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CEEC5B6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F23C928" w14:textId="77777777" w:rsidR="002D5E21" w:rsidRDefault="00000000">
            <w:pPr>
              <w:spacing w:after="40"/>
            </w:pPr>
            <w:r>
              <w:rPr>
                <w:b/>
                <w:bCs/>
                <w:color w:val="0D2B4E"/>
                <w:sz w:val="24"/>
                <w:szCs w:val="24"/>
              </w:rPr>
              <w:t>Suspicious Transaction Monitoring</w:t>
            </w:r>
          </w:p>
          <w:p w14:paraId="2AE8EEE8" w14:textId="77777777" w:rsidR="002D5E21" w:rsidRDefault="00000000">
            <w:r>
              <w:rPr>
                <w:i/>
                <w:iCs/>
                <w:color w:val="546E7A"/>
                <w:sz w:val="19"/>
                <w:szCs w:val="19"/>
              </w:rPr>
              <w:t>Business Question: Which customers show suspicious transaction behaviour?</w:t>
            </w:r>
          </w:p>
        </w:tc>
      </w:tr>
    </w:tbl>
    <w:p w14:paraId="435749E1" w14:textId="77777777" w:rsidR="002D5E21" w:rsidRDefault="002D5E21">
      <w:pPr>
        <w:spacing w:after="120"/>
      </w:pPr>
    </w:p>
    <w:p w14:paraId="06BA15E8" w14:textId="77777777" w:rsidR="002D5E21" w:rsidRDefault="00000000">
      <w:pPr>
        <w:spacing w:after="80"/>
      </w:pPr>
      <w:r>
        <w:rPr>
          <w:b/>
          <w:bCs/>
          <w:color w:val="0D2B4E"/>
        </w:rPr>
        <w:t>SQL Query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5B91F4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2BE71E9A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5C8DD20F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t.customer_id,</w:t>
            </w:r>
          </w:p>
          <w:p w14:paraId="47C07AAA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c.customer_name,</w:t>
            </w:r>
          </w:p>
          <w:p w14:paraId="3E2EB73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t.transaction_type,</w:t>
            </w:r>
          </w:p>
          <w:p w14:paraId="213731D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t.amount,</w:t>
            </w:r>
          </w:p>
          <w:p w14:paraId="5D80BB4F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t.transaction_date,</w:t>
            </w:r>
          </w:p>
          <w:p w14:paraId="2E9E9F3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t.city</w:t>
            </w:r>
          </w:p>
          <w:p w14:paraId="164FC353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transactions t</w:t>
            </w:r>
          </w:p>
          <w:p w14:paraId="0D050AA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customers c ON t.customer_id = c.customer_id</w:t>
            </w:r>
          </w:p>
          <w:p w14:paraId="1576E87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WHERE t.amount &gt;= 1000000</w:t>
            </w:r>
          </w:p>
          <w:p w14:paraId="0DC1B6E4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ORDER BY t.amount DESC;</w:t>
            </w:r>
          </w:p>
        </w:tc>
      </w:tr>
    </w:tbl>
    <w:p w14:paraId="094FBC1C" w14:textId="77777777" w:rsidR="002D5E21" w:rsidRDefault="002D5E21">
      <w:pPr>
        <w:spacing w:after="140"/>
      </w:pPr>
    </w:p>
    <w:p w14:paraId="52F02608" w14:textId="77777777" w:rsidR="002D5E21" w:rsidRDefault="00000000">
      <w:pPr>
        <w:spacing w:after="80"/>
      </w:pPr>
      <w:r>
        <w:rPr>
          <w:b/>
          <w:bCs/>
          <w:color w:val="0D2B4E"/>
        </w:rPr>
        <w:t>Key Findings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4D4AF9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E65100"/>
              <w:left w:val="single" w:sz="20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1EFF305" w14:textId="77777777" w:rsidR="002D5E21" w:rsidRDefault="00000000">
            <w:r>
              <w:rPr>
                <w:color w:val="263238"/>
                <w:sz w:val="20"/>
                <w:szCs w:val="20"/>
              </w:rPr>
              <w:t>🔍  Multiple customers recorded transactions exceeding KES 1,000,000. These high-value transactions have been extracted for AML review and further investigation by the compliance team.</w:t>
            </w:r>
          </w:p>
        </w:tc>
      </w:tr>
    </w:tbl>
    <w:p w14:paraId="5045546A" w14:textId="77777777" w:rsidR="002D5E21" w:rsidRDefault="002D5E21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7B4C69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E65100"/>
              <w:left w:val="single" w:sz="20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EC43B08" w14:textId="77777777" w:rsidR="002D5E21" w:rsidRDefault="00000000">
            <w:pPr>
              <w:spacing w:after="60"/>
            </w:pPr>
            <w:r>
              <w:rPr>
                <w:b/>
                <w:bCs/>
                <w:color w:val="E65100"/>
                <w:sz w:val="20"/>
                <w:szCs w:val="20"/>
              </w:rPr>
              <w:t>🔍  AML Monitoring Note</w:t>
            </w:r>
          </w:p>
          <w:p w14:paraId="19195130" w14:textId="77777777" w:rsidR="002D5E21" w:rsidRDefault="00000000">
            <w:r>
              <w:rPr>
                <w:color w:val="263238"/>
                <w:sz w:val="20"/>
                <w:szCs w:val="20"/>
              </w:rPr>
              <w:t>High-value transactions may indicate fraud, money laundering, or unusual financial activity. Each flagged transaction should undergo AML screening, including source of funds verification, customer authentication, and cross-referencing with known high-risk profiles.</w:t>
            </w:r>
          </w:p>
        </w:tc>
      </w:tr>
    </w:tbl>
    <w:p w14:paraId="3D78C6F1" w14:textId="77777777" w:rsidR="002D5E21" w:rsidRDefault="002D5E21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8451"/>
      </w:tblGrid>
      <w:tr w:rsidR="002D5E21" w14:paraId="3F5846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E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D74EB3C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97134E9" w14:textId="77777777" w:rsidR="002D5E21" w:rsidRDefault="00000000">
            <w:pPr>
              <w:spacing w:after="40"/>
            </w:pPr>
            <w:r>
              <w:rPr>
                <w:b/>
                <w:bCs/>
                <w:color w:val="0D2B4E"/>
                <w:sz w:val="24"/>
                <w:szCs w:val="24"/>
              </w:rPr>
              <w:t>Customer Risk Flagging</w:t>
            </w:r>
          </w:p>
          <w:p w14:paraId="3707BFDD" w14:textId="77777777" w:rsidR="002D5E21" w:rsidRDefault="00000000">
            <w:r>
              <w:rPr>
                <w:i/>
                <w:iCs/>
                <w:color w:val="546E7A"/>
                <w:sz w:val="19"/>
                <w:szCs w:val="19"/>
              </w:rPr>
              <w:t>Business Question: Which customers should be flagged for review?</w:t>
            </w:r>
          </w:p>
        </w:tc>
      </w:tr>
    </w:tbl>
    <w:p w14:paraId="3890701F" w14:textId="77777777" w:rsidR="002D5E21" w:rsidRDefault="002D5E21">
      <w:pPr>
        <w:spacing w:after="120"/>
      </w:pPr>
    </w:p>
    <w:p w14:paraId="182A254A" w14:textId="77777777" w:rsidR="002D5E21" w:rsidRDefault="00000000">
      <w:pPr>
        <w:spacing w:after="80"/>
      </w:pPr>
      <w:r>
        <w:rPr>
          <w:b/>
          <w:bCs/>
          <w:color w:val="0D2B4E"/>
        </w:rPr>
        <w:t>Query Logic</w:t>
      </w:r>
    </w:p>
    <w:p w14:paraId="23E53B10" w14:textId="77777777" w:rsidR="002D5E21" w:rsidRDefault="00000000">
      <w:pPr>
        <w:spacing w:after="140"/>
      </w:pPr>
      <w:r>
        <w:rPr>
          <w:color w:val="546E7A"/>
          <w:sz w:val="20"/>
          <w:szCs w:val="20"/>
        </w:rPr>
        <w:t>A CASE statement applies multi-factor risk flagging: customers are flagged if their risk score is below 600, their loan is in Default or Watchlist status, or their collateral value is below the loan amount.</w:t>
      </w:r>
    </w:p>
    <w:p w14:paraId="2C178A9D" w14:textId="77777777" w:rsidR="002D5E21" w:rsidRDefault="00000000">
      <w:pPr>
        <w:spacing w:after="80"/>
      </w:pPr>
      <w:r>
        <w:rPr>
          <w:b/>
          <w:bCs/>
          <w:color w:val="0D2B4E"/>
        </w:rPr>
        <w:t>SQL Query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7E72A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1E2D6C8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4FAA039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c.customer_id,</w:t>
            </w:r>
          </w:p>
          <w:p w14:paraId="48586B5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c.customer_name,</w:t>
            </w:r>
          </w:p>
          <w:p w14:paraId="031A6D8E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lastRenderedPageBreak/>
              <w:t xml:space="preserve">    c.risk_score,</w:t>
            </w:r>
          </w:p>
          <w:p w14:paraId="27E9939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l.loan_status,</w:t>
            </w:r>
          </w:p>
          <w:p w14:paraId="46D0BC43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l.loan_amount,</w:t>
            </w:r>
          </w:p>
          <w:p w14:paraId="50D33918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col.collateral_value,</w:t>
            </w:r>
          </w:p>
          <w:p w14:paraId="524236FE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CASE</w:t>
            </w:r>
          </w:p>
          <w:p w14:paraId="51448FF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WHEN c.risk_score &lt; 600</w:t>
            </w:r>
          </w:p>
          <w:p w14:paraId="4E5464A1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  OR l.loan_status IN ('Default', 'Watchlist')</w:t>
            </w:r>
          </w:p>
          <w:p w14:paraId="16A5432A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  OR col.collateral_value &lt; l.loan_amount</w:t>
            </w:r>
          </w:p>
          <w:p w14:paraId="5D0E717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THEN 'Flag for Review'</w:t>
            </w:r>
          </w:p>
          <w:p w14:paraId="0E236F1F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ELSE 'Normal'</w:t>
            </w:r>
          </w:p>
          <w:p w14:paraId="006AB508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END AS review_flag</w:t>
            </w:r>
          </w:p>
          <w:p w14:paraId="18AFB34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customers c</w:t>
            </w:r>
          </w:p>
          <w:p w14:paraId="277E37B7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loans l       ON c.customer_id = l.customer_id</w:t>
            </w:r>
          </w:p>
          <w:p w14:paraId="302C22F0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collateral col ON l.loan_id = col.loan_id</w:t>
            </w:r>
          </w:p>
          <w:p w14:paraId="28451CE8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ORDER BY review_flag DESC, c.risk_score ASC;</w:t>
            </w:r>
          </w:p>
        </w:tc>
      </w:tr>
    </w:tbl>
    <w:p w14:paraId="0F4787FC" w14:textId="77777777" w:rsidR="002D5E21" w:rsidRDefault="002D5E21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4CDD49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695C"/>
              <w:left w:val="single" w:sz="20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46387CA1" w14:textId="77777777" w:rsidR="002D5E21" w:rsidRDefault="00000000">
            <w:pPr>
              <w:spacing w:after="60"/>
            </w:pPr>
            <w:r>
              <w:rPr>
                <w:b/>
                <w:bCs/>
                <w:color w:val="00695C"/>
                <w:sz w:val="20"/>
                <w:szCs w:val="20"/>
              </w:rPr>
              <w:t>💡  Business Interpretation</w:t>
            </w:r>
          </w:p>
          <w:p w14:paraId="0011FB2B" w14:textId="47A6556C" w:rsidR="002D5E21" w:rsidRDefault="00000000">
            <w:r>
              <w:rPr>
                <w:color w:val="263238"/>
                <w:sz w:val="20"/>
                <w:szCs w:val="20"/>
              </w:rPr>
              <w:t>Customers flagged by this query represent the highest-risk accounts in the portfolio</w:t>
            </w:r>
            <w:r w:rsidR="00035502">
              <w:rPr>
                <w:color w:val="263238"/>
                <w:sz w:val="20"/>
                <w:szCs w:val="20"/>
              </w:rPr>
              <w:t xml:space="preserve">, </w:t>
            </w:r>
            <w:r>
              <w:rPr>
                <w:color w:val="263238"/>
                <w:sz w:val="20"/>
                <w:szCs w:val="20"/>
              </w:rPr>
              <w:t xml:space="preserve">those with </w:t>
            </w:r>
            <w:r w:rsidR="00035502">
              <w:rPr>
                <w:color w:val="263238"/>
                <w:sz w:val="20"/>
                <w:szCs w:val="20"/>
              </w:rPr>
              <w:t>low-risk</w:t>
            </w:r>
            <w:r>
              <w:rPr>
                <w:color w:val="263238"/>
                <w:sz w:val="20"/>
                <w:szCs w:val="20"/>
              </w:rPr>
              <w:t xml:space="preserve"> scores, delinquent or watchlisted loans, and insufficient collateral coverage. This multi-factor approach ensures early detection of accounts that may require intervention before losses </w:t>
            </w:r>
            <w:r w:rsidR="00035502">
              <w:rPr>
                <w:color w:val="263238"/>
                <w:sz w:val="20"/>
                <w:szCs w:val="20"/>
              </w:rPr>
              <w:t>materialize</w:t>
            </w:r>
            <w:r>
              <w:rPr>
                <w:color w:val="263238"/>
                <w:sz w:val="20"/>
                <w:szCs w:val="20"/>
              </w:rPr>
              <w:t>.</w:t>
            </w:r>
          </w:p>
        </w:tc>
      </w:tr>
    </w:tbl>
    <w:p w14:paraId="6057E71E" w14:textId="77777777" w:rsidR="002D5E21" w:rsidRDefault="00000000">
      <w:r>
        <w:br w:type="page"/>
      </w:r>
    </w:p>
    <w:p w14:paraId="274A5AAB" w14:textId="77777777" w:rsidR="002D5E21" w:rsidRDefault="00000000">
      <w:pPr>
        <w:pStyle w:val="Heading1"/>
      </w:pPr>
      <w:r>
        <w:lastRenderedPageBreak/>
        <w:t>SQL VIEWS — CONTINUOUS MONITORING</w:t>
      </w:r>
    </w:p>
    <w:p w14:paraId="6A8513C2" w14:textId="77777777" w:rsidR="002D5E21" w:rsidRDefault="002D5E21">
      <w:pPr>
        <w:pBdr>
          <w:bottom w:val="single" w:sz="8" w:space="1" w:color="1976D2"/>
        </w:pBdr>
        <w:spacing w:before="80"/>
      </w:pPr>
    </w:p>
    <w:p w14:paraId="0E53D7D1" w14:textId="77777777" w:rsidR="002D5E21" w:rsidRDefault="002D5E21">
      <w:pPr>
        <w:spacing w:after="60"/>
      </w:pPr>
    </w:p>
    <w:p w14:paraId="418B1457" w14:textId="661B90B5" w:rsidR="002D5E21" w:rsidRDefault="00000000">
      <w:pPr>
        <w:spacing w:after="160"/>
      </w:pPr>
      <w:r>
        <w:rPr>
          <w:color w:val="546E7A"/>
          <w:sz w:val="20"/>
          <w:szCs w:val="20"/>
        </w:rPr>
        <w:t>Five reusable SQL views were created to enable automated, continuous monitoring</w:t>
      </w:r>
      <w:r w:rsidR="00035502">
        <w:rPr>
          <w:color w:val="546E7A"/>
          <w:sz w:val="20"/>
          <w:szCs w:val="20"/>
        </w:rPr>
        <w:t xml:space="preserve">, </w:t>
      </w:r>
      <w:r>
        <w:rPr>
          <w:color w:val="546E7A"/>
          <w:sz w:val="20"/>
          <w:szCs w:val="20"/>
        </w:rPr>
        <w:t>eliminating the need to re-run queries manually. These views are ready for integration with reporting tools such as Power BI dashboards.</w:t>
      </w:r>
    </w:p>
    <w:p w14:paraId="0F9815EA" w14:textId="77777777" w:rsidR="002D5E21" w:rsidRDefault="00000000">
      <w:pPr>
        <w:spacing w:before="220" w:after="80"/>
      </w:pPr>
      <w:r>
        <w:rPr>
          <w:b/>
          <w:bCs/>
          <w:color w:val="1976D2"/>
        </w:rPr>
        <w:t xml:space="preserve">7.1  </w:t>
      </w:r>
      <w:r>
        <w:rPr>
          <w:b/>
          <w:bCs/>
          <w:color w:val="0D2B4E"/>
        </w:rPr>
        <w:t>vw_customer_loan_exposure</w:t>
      </w:r>
    </w:p>
    <w:p w14:paraId="588D7059" w14:textId="77777777" w:rsidR="002D5E21" w:rsidRDefault="00000000">
      <w:pPr>
        <w:spacing w:after="120"/>
      </w:pPr>
      <w:r>
        <w:rPr>
          <w:i/>
          <w:iCs/>
          <w:color w:val="546E7A"/>
          <w:sz w:val="19"/>
          <w:szCs w:val="19"/>
        </w:rPr>
        <w:t>Tracks total loan exposure and number of loans per customer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6DF272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451BE4F7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CREATE VIEW vw_customer_loan_exposure AS</w:t>
            </w:r>
          </w:p>
          <w:p w14:paraId="5A2BC161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5BA6846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c.customer_id,</w:t>
            </w:r>
          </w:p>
          <w:p w14:paraId="1E330970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c.customer_name,</w:t>
            </w:r>
          </w:p>
          <w:p w14:paraId="26FDDE3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SUM(l.loan_amount) AS total_loan_exposure,</w:t>
            </w:r>
          </w:p>
          <w:p w14:paraId="744387C0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COUNT(l.loan_id) AS number_of_loans</w:t>
            </w:r>
          </w:p>
          <w:p w14:paraId="5DBBB66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customers c</w:t>
            </w:r>
          </w:p>
          <w:p w14:paraId="0552602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loans l ON c.customer_id = l.customer_id</w:t>
            </w:r>
          </w:p>
          <w:p w14:paraId="44403307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GROUP BY c.customer_id, c.customer_name;</w:t>
            </w:r>
          </w:p>
        </w:tc>
      </w:tr>
    </w:tbl>
    <w:p w14:paraId="091E917C" w14:textId="77777777" w:rsidR="002D5E21" w:rsidRDefault="00000000">
      <w:pPr>
        <w:spacing w:before="220" w:after="80"/>
      </w:pPr>
      <w:r>
        <w:rPr>
          <w:b/>
          <w:bCs/>
          <w:color w:val="1976D2"/>
        </w:rPr>
        <w:t xml:space="preserve">7.2  </w:t>
      </w:r>
      <w:r>
        <w:rPr>
          <w:b/>
          <w:bCs/>
          <w:color w:val="0D2B4E"/>
        </w:rPr>
        <w:t>vw_branch_risk_exposure</w:t>
      </w:r>
    </w:p>
    <w:p w14:paraId="74BFE988" w14:textId="3FAD1128" w:rsidR="002D5E21" w:rsidRDefault="00035502">
      <w:pPr>
        <w:spacing w:after="120"/>
      </w:pPr>
      <w:r>
        <w:rPr>
          <w:i/>
          <w:iCs/>
          <w:color w:val="546E7A"/>
          <w:sz w:val="19"/>
          <w:szCs w:val="19"/>
        </w:rPr>
        <w:t>Summarizes</w:t>
      </w:r>
      <w:r w:rsidR="00000000">
        <w:rPr>
          <w:i/>
          <w:iCs/>
          <w:color w:val="546E7A"/>
          <w:sz w:val="19"/>
          <w:szCs w:val="19"/>
        </w:rPr>
        <w:t xml:space="preserve"> total branch loan exposure and loan count by region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014027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016EFC0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CREATE VIEW vw_branch_risk_exposure AS</w:t>
            </w:r>
          </w:p>
          <w:p w14:paraId="19C812B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2B83568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b.branch_name,</w:t>
            </w:r>
          </w:p>
          <w:p w14:paraId="689AEF5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b.region,</w:t>
            </w:r>
          </w:p>
          <w:p w14:paraId="1ADCB59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SUM(l.loan_amount) AS total_branch_exposure,</w:t>
            </w:r>
          </w:p>
          <w:p w14:paraId="202EF68A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COUNT(l.loan_id) AS total_loans</w:t>
            </w:r>
          </w:p>
          <w:p w14:paraId="44B4C4B4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branches b</w:t>
            </w:r>
          </w:p>
          <w:p w14:paraId="65EB0C8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loans l ON b.branch_id = l.branch_id</w:t>
            </w:r>
          </w:p>
          <w:p w14:paraId="054D4AE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GROUP BY b.branch_name, b.region;</w:t>
            </w:r>
          </w:p>
        </w:tc>
      </w:tr>
    </w:tbl>
    <w:p w14:paraId="1535B627" w14:textId="77777777" w:rsidR="002D5E21" w:rsidRDefault="00000000">
      <w:pPr>
        <w:spacing w:before="220" w:after="80"/>
      </w:pPr>
      <w:r>
        <w:rPr>
          <w:b/>
          <w:bCs/>
          <w:color w:val="1976D2"/>
        </w:rPr>
        <w:t xml:space="preserve">7.3  </w:t>
      </w:r>
      <w:r>
        <w:rPr>
          <w:b/>
          <w:bCs/>
          <w:color w:val="0D2B4E"/>
        </w:rPr>
        <w:t>vw_collateral_coverage</w:t>
      </w:r>
    </w:p>
    <w:p w14:paraId="4899AE11" w14:textId="77777777" w:rsidR="002D5E21" w:rsidRDefault="00000000">
      <w:pPr>
        <w:spacing w:after="120"/>
      </w:pPr>
      <w:r>
        <w:rPr>
          <w:i/>
          <w:iCs/>
          <w:color w:val="546E7A"/>
          <w:sz w:val="19"/>
          <w:szCs w:val="19"/>
        </w:rPr>
        <w:t>Calculates collateral coverage ratio for every loan in the portfolio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02BF36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4AB7947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CREATE VIEW vw_collateral_coverage AS</w:t>
            </w:r>
          </w:p>
          <w:p w14:paraId="7FC83428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3E85DDF0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l.loan_id,</w:t>
            </w:r>
          </w:p>
          <w:p w14:paraId="30A02052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c.customer_name,</w:t>
            </w:r>
          </w:p>
          <w:p w14:paraId="0A04C55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l.loan_amount,</w:t>
            </w:r>
          </w:p>
          <w:p w14:paraId="7413E62F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col.collateral_value,</w:t>
            </w:r>
          </w:p>
          <w:p w14:paraId="3A7286C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ROUND(col.collateral_value / l.loan_amount, 2) AS coverage_ratio</w:t>
            </w:r>
          </w:p>
          <w:p w14:paraId="56A90A68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loans l</w:t>
            </w:r>
          </w:p>
          <w:p w14:paraId="2E0125A1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customers c   ON l.customer_id = c.customer_id</w:t>
            </w:r>
          </w:p>
          <w:p w14:paraId="7D0D4FE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collateral col ON l.loan_id = col.loan_id;</w:t>
            </w:r>
          </w:p>
        </w:tc>
      </w:tr>
    </w:tbl>
    <w:p w14:paraId="7C9B71D7" w14:textId="77777777" w:rsidR="002D5E21" w:rsidRDefault="00000000">
      <w:pPr>
        <w:spacing w:before="220" w:after="80"/>
      </w:pPr>
      <w:r>
        <w:rPr>
          <w:b/>
          <w:bCs/>
          <w:color w:val="1976D2"/>
        </w:rPr>
        <w:t xml:space="preserve">7.4  </w:t>
      </w:r>
      <w:r>
        <w:rPr>
          <w:b/>
          <w:bCs/>
          <w:color w:val="0D2B4E"/>
        </w:rPr>
        <w:t>vw_high_value_transactions</w:t>
      </w:r>
    </w:p>
    <w:p w14:paraId="726B4A07" w14:textId="77777777" w:rsidR="002D5E21" w:rsidRDefault="00000000">
      <w:pPr>
        <w:spacing w:after="120"/>
      </w:pPr>
      <w:r>
        <w:rPr>
          <w:i/>
          <w:iCs/>
          <w:color w:val="546E7A"/>
          <w:sz w:val="19"/>
          <w:szCs w:val="19"/>
        </w:rPr>
        <w:t>Surfaces all transactions at or above KES 1,000,000 for AML review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31E0EA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1903E84E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CREATE VIEW vw_high_value_transactions AS</w:t>
            </w:r>
          </w:p>
          <w:p w14:paraId="45F3B241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lastRenderedPageBreak/>
              <w:t>SELECT</w:t>
            </w:r>
          </w:p>
          <w:p w14:paraId="310A511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t.transaction_id,</w:t>
            </w:r>
          </w:p>
          <w:p w14:paraId="73D695C8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c.customer_name,</w:t>
            </w:r>
          </w:p>
          <w:p w14:paraId="0A3D081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t.transaction_type,</w:t>
            </w:r>
          </w:p>
          <w:p w14:paraId="626C9D64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t.amount,</w:t>
            </w:r>
          </w:p>
          <w:p w14:paraId="7BDEFE42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t.transaction_date,</w:t>
            </w:r>
          </w:p>
          <w:p w14:paraId="34CD30A0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t.city</w:t>
            </w:r>
          </w:p>
          <w:p w14:paraId="3ECF2D5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transactions t</w:t>
            </w:r>
          </w:p>
          <w:p w14:paraId="2D0B137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customers c ON t.customer_id = c.customer_id</w:t>
            </w:r>
          </w:p>
          <w:p w14:paraId="1CF659D4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WHERE t.amount &gt;= 1000000;</w:t>
            </w:r>
          </w:p>
        </w:tc>
      </w:tr>
    </w:tbl>
    <w:p w14:paraId="1C851AEA" w14:textId="77777777" w:rsidR="002D5E21" w:rsidRDefault="00000000">
      <w:pPr>
        <w:spacing w:before="220" w:after="80"/>
      </w:pPr>
      <w:r>
        <w:rPr>
          <w:b/>
          <w:bCs/>
          <w:color w:val="1976D2"/>
        </w:rPr>
        <w:lastRenderedPageBreak/>
        <w:t xml:space="preserve">7.5  </w:t>
      </w:r>
      <w:r>
        <w:rPr>
          <w:b/>
          <w:bCs/>
          <w:color w:val="0D2B4E"/>
        </w:rPr>
        <w:t>vw_customer_risk_monitoring</w:t>
      </w:r>
    </w:p>
    <w:p w14:paraId="396656EE" w14:textId="77777777" w:rsidR="002D5E21" w:rsidRDefault="00000000">
      <w:pPr>
        <w:spacing w:after="120"/>
      </w:pPr>
      <w:r>
        <w:rPr>
          <w:i/>
          <w:iCs/>
          <w:color w:val="546E7A"/>
          <w:sz w:val="19"/>
          <w:szCs w:val="19"/>
        </w:rPr>
        <w:t>Multi-factor risk flag combining score, loan status, and collateral adequacy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5BDC86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2621ACB9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CREATE VIEW vw_customer_risk_monitoring AS</w:t>
            </w:r>
          </w:p>
          <w:p w14:paraId="74EBFAE3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</w:t>
            </w:r>
          </w:p>
          <w:p w14:paraId="1C04D3D3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c.customer_id,</w:t>
            </w:r>
          </w:p>
          <w:p w14:paraId="003EF4C9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c.customer_name,</w:t>
            </w:r>
          </w:p>
          <w:p w14:paraId="0A41802A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c.risk_score,</w:t>
            </w:r>
          </w:p>
          <w:p w14:paraId="0DDE8721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l.loan_status,</w:t>
            </w:r>
          </w:p>
          <w:p w14:paraId="2CF2C3D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l.loan_amount,</w:t>
            </w:r>
          </w:p>
          <w:p w14:paraId="7850B96E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col.collateral_value,</w:t>
            </w:r>
          </w:p>
          <w:p w14:paraId="4BE6A5BC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CASE</w:t>
            </w:r>
          </w:p>
          <w:p w14:paraId="6A710DC3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WHEN c.risk_score &lt; 600</w:t>
            </w:r>
          </w:p>
          <w:p w14:paraId="0E29E45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  OR l.loan_status IN ('Default', 'Watchlist')</w:t>
            </w:r>
          </w:p>
          <w:p w14:paraId="7829595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  OR col.collateral_value &lt; l.loan_amount</w:t>
            </w:r>
          </w:p>
          <w:p w14:paraId="65550484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THEN 'Flag for Review'</w:t>
            </w:r>
          </w:p>
          <w:p w14:paraId="099B38DD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    ELSE 'Normal'</w:t>
            </w:r>
          </w:p>
          <w:p w14:paraId="22E121E5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   END AS review_flag</w:t>
            </w:r>
          </w:p>
          <w:p w14:paraId="31DE1D18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FROM customers c</w:t>
            </w:r>
          </w:p>
          <w:p w14:paraId="310EDF76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loans l       ON c.customer_id = l.customer_id</w:t>
            </w:r>
          </w:p>
          <w:p w14:paraId="229F7F1F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JOIN collateral col ON l.loan_id = col.loan_id;</w:t>
            </w:r>
          </w:p>
        </w:tc>
      </w:tr>
    </w:tbl>
    <w:p w14:paraId="3613615B" w14:textId="77777777" w:rsidR="002D5E21" w:rsidRDefault="002D5E21">
      <w:pPr>
        <w:spacing w:after="200"/>
      </w:pPr>
    </w:p>
    <w:p w14:paraId="208ABC13" w14:textId="77777777" w:rsidR="002D5E21" w:rsidRDefault="00000000">
      <w:pPr>
        <w:spacing w:after="80"/>
      </w:pPr>
      <w:r>
        <w:rPr>
          <w:b/>
          <w:bCs/>
          <w:color w:val="0D2B4E"/>
        </w:rPr>
        <w:t>Run All Views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D5E21" w14:paraId="4C883E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976D2"/>
              <w:left w:val="single" w:sz="16" w:space="0" w:color="1976D2"/>
              <w:bottom w:val="single" w:sz="1" w:space="0" w:color="1976D2"/>
              <w:right w:val="single" w:sz="1" w:space="0" w:color="1976D2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055DDA7B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 * FROM vw_customer_loan_exposure;</w:t>
            </w:r>
          </w:p>
          <w:p w14:paraId="7C934F49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 * FROM vw_branch_risk_exposure;</w:t>
            </w:r>
          </w:p>
          <w:p w14:paraId="3A55A2F9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 * FROM vw_collateral_coverage;</w:t>
            </w:r>
          </w:p>
          <w:p w14:paraId="025A0340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 * FROM vw_high_value_transactions;</w:t>
            </w:r>
          </w:p>
          <w:p w14:paraId="523B6B17" w14:textId="77777777" w:rsidR="002D5E21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SELECT * FROM vw_customer_risk_monitoring;</w:t>
            </w:r>
          </w:p>
        </w:tc>
      </w:tr>
    </w:tbl>
    <w:p w14:paraId="21C26540" w14:textId="77777777" w:rsidR="002D5E21" w:rsidRDefault="00000000">
      <w:r>
        <w:br w:type="page"/>
      </w:r>
    </w:p>
    <w:p w14:paraId="39B315E0" w14:textId="77777777" w:rsidR="002D5E21" w:rsidRDefault="00000000">
      <w:pPr>
        <w:pStyle w:val="Heading1"/>
      </w:pPr>
      <w:r>
        <w:lastRenderedPageBreak/>
        <w:t>KEY FINDINGS &amp; RECOMMENDATIONS</w:t>
      </w:r>
    </w:p>
    <w:p w14:paraId="265B131C" w14:textId="77777777" w:rsidR="002D5E21" w:rsidRDefault="002D5E21">
      <w:pPr>
        <w:pBdr>
          <w:bottom w:val="single" w:sz="8" w:space="1" w:color="1976D2"/>
        </w:pBdr>
        <w:spacing w:before="80"/>
      </w:pPr>
    </w:p>
    <w:p w14:paraId="0EF8DFC2" w14:textId="77777777" w:rsidR="002D5E21" w:rsidRDefault="002D5E21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8"/>
        <w:gridCol w:w="5172"/>
      </w:tblGrid>
      <w:tr w:rsidR="002D5E21" w14:paraId="7DA013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71C1C"/>
              <w:left w:val="single" w:sz="20" w:space="0" w:color="B71C1C"/>
              <w:bottom w:val="single" w:sz="1" w:space="0" w:color="B71C1C"/>
              <w:right w:val="single" w:sz="1" w:space="0" w:color="ECEFF1"/>
            </w:tcBorders>
            <w:shd w:val="clear" w:color="auto" w:fill="FFEBEE"/>
            <w:tcMar>
              <w:top w:w="160" w:type="dxa"/>
              <w:left w:w="240" w:type="dxa"/>
              <w:bottom w:w="160" w:type="dxa"/>
              <w:right w:w="200" w:type="dxa"/>
            </w:tcMar>
          </w:tcPr>
          <w:p w14:paraId="7CACCCFF" w14:textId="77777777" w:rsidR="002D5E21" w:rsidRDefault="00000000">
            <w:pPr>
              <w:spacing w:after="100"/>
            </w:pPr>
            <w:r>
              <w:rPr>
                <w:b/>
                <w:bCs/>
                <w:color w:val="B71C1C"/>
              </w:rPr>
              <w:t>📌  Key Findings</w:t>
            </w:r>
          </w:p>
          <w:p w14:paraId="0C414355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Loan exposure concentrated in a few customers</w:t>
            </w:r>
          </w:p>
          <w:p w14:paraId="3EC0CE8C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Several loans are under-collateralised</w:t>
            </w:r>
          </w:p>
          <w:p w14:paraId="05C0B352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Default exposure clustered in specific branches</w:t>
            </w:r>
          </w:p>
          <w:p w14:paraId="4CABF7D4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High-value transactions flagged for AML review</w:t>
            </w:r>
          </w:p>
          <w:p w14:paraId="7C4F4BD7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Multi-factor risk scoring improves early detection</w:t>
            </w:r>
          </w:p>
        </w:tc>
        <w:tc>
          <w:tcPr>
            <w:tcW w:w="0" w:type="auto"/>
            <w:tcBorders>
              <w:top w:val="single" w:sz="1" w:space="0" w:color="1B5E20"/>
              <w:left w:val="single" w:sz="1" w:space="0" w:color="ECEFF1"/>
              <w:bottom w:val="single" w:sz="1" w:space="0" w:color="1B5E20"/>
              <w:right w:val="single" w:sz="20" w:space="0" w:color="1B5E20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40" w:type="dxa"/>
            </w:tcMar>
          </w:tcPr>
          <w:p w14:paraId="091D706B" w14:textId="77777777" w:rsidR="002D5E21" w:rsidRDefault="00000000">
            <w:pPr>
              <w:spacing w:after="100"/>
            </w:pPr>
            <w:r>
              <w:rPr>
                <w:b/>
                <w:bCs/>
                <w:color w:val="1B5E20"/>
              </w:rPr>
              <w:t>✅  Recommendations</w:t>
            </w:r>
          </w:p>
          <w:p w14:paraId="496E6F58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Strengthen monitoring at high-default branches</w:t>
            </w:r>
          </w:p>
          <w:p w14:paraId="2CB25ED5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Review under-collateralised loans; tighten requirements</w:t>
            </w:r>
          </w:p>
          <w:p w14:paraId="51ECDF61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Introduce automated alerts for high-value transactions</w:t>
            </w:r>
          </w:p>
          <w:p w14:paraId="07426974" w14:textId="31AF10F5" w:rsidR="002D5E21" w:rsidRDefault="00035502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Prioritize</w:t>
            </w:r>
            <w:r w:rsidR="00000000">
              <w:rPr>
                <w:color w:val="263238"/>
                <w:sz w:val="20"/>
                <w:szCs w:val="20"/>
              </w:rPr>
              <w:t xml:space="preserve"> review of low-risk-score, delinquent accounts</w:t>
            </w:r>
          </w:p>
          <w:p w14:paraId="19D4391F" w14:textId="77777777" w:rsidR="002D5E21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color w:val="263238"/>
                <w:sz w:val="20"/>
                <w:szCs w:val="20"/>
              </w:rPr>
              <w:t>Embed SQL monitoring in continuous risk management</w:t>
            </w:r>
          </w:p>
        </w:tc>
      </w:tr>
    </w:tbl>
    <w:p w14:paraId="011EF31F" w14:textId="77777777" w:rsidR="002D5E21" w:rsidRDefault="002D5E21">
      <w:pPr>
        <w:spacing w:after="220"/>
      </w:pPr>
    </w:p>
    <w:p w14:paraId="1B618CB5" w14:textId="77777777" w:rsidR="002D5E21" w:rsidRDefault="00000000">
      <w:pPr>
        <w:spacing w:after="100"/>
      </w:pPr>
      <w:r>
        <w:rPr>
          <w:b/>
          <w:bCs/>
          <w:color w:val="0D2B4E"/>
          <w:sz w:val="26"/>
          <w:szCs w:val="26"/>
        </w:rPr>
        <w:t>Analysis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2D5E21" w14:paraId="64A9AAE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0D2B4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5FC830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Analysis</w:t>
            </w:r>
          </w:p>
        </w:tc>
        <w:tc>
          <w:tcPr>
            <w:tcW w:w="61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0D2B4E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8F7C8A" w14:textId="77777777" w:rsidR="002D5E21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Outcome</w:t>
            </w:r>
          </w:p>
        </w:tc>
      </w:tr>
      <w:tr w:rsidR="002D5E21" w14:paraId="670D78A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0F9174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Customer Loan Exposure</w:t>
            </w:r>
          </w:p>
        </w:tc>
        <w:tc>
          <w:tcPr>
            <w:tcW w:w="61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4BE7EE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James Mutiso, Felix Kiptoo, Linda Chebet — highest concentration risk</w:t>
            </w:r>
          </w:p>
        </w:tc>
      </w:tr>
      <w:tr w:rsidR="002D5E21" w14:paraId="4D1EB97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DAFE7B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Under-Collateralised Loans</w:t>
            </w:r>
          </w:p>
        </w:tc>
        <w:tc>
          <w:tcPr>
            <w:tcW w:w="61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617DAB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Several facilities below coverage ratio of 1.0 — immediate review needed</w:t>
            </w:r>
          </w:p>
        </w:tc>
      </w:tr>
      <w:tr w:rsidR="002D5E21" w14:paraId="6EB44A1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BD50B0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Branch Default Exposure</w:t>
            </w:r>
          </w:p>
        </w:tc>
        <w:tc>
          <w:tcPr>
            <w:tcW w:w="61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CD3699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Kitale, Mombasa, Nakuru carry highest non-performing loan burden</w:t>
            </w:r>
          </w:p>
        </w:tc>
      </w:tr>
      <w:tr w:rsidR="002D5E21" w14:paraId="63281C9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58A811D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Suspicious Transactions</w:t>
            </w:r>
          </w:p>
        </w:tc>
        <w:tc>
          <w:tcPr>
            <w:tcW w:w="61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EEF4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87F0A6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Multiple transactions above KES 1M flagged for AML compliance review</w:t>
            </w:r>
          </w:p>
        </w:tc>
      </w:tr>
      <w:tr w:rsidR="002D5E21" w14:paraId="58FF8EC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DCE814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Customer Risk Flagging</w:t>
            </w:r>
          </w:p>
        </w:tc>
        <w:tc>
          <w:tcPr>
            <w:tcW w:w="6160" w:type="dxa"/>
            <w:tcBorders>
              <w:top w:val="single" w:sz="1" w:space="0" w:color="ECEFF1"/>
              <w:left w:val="single" w:sz="1" w:space="0" w:color="ECEFF1"/>
              <w:bottom w:val="single" w:sz="1" w:space="0" w:color="ECEFF1"/>
              <w:right w:val="single" w:sz="1" w:space="0" w:color="ECEFF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9C01556" w14:textId="77777777" w:rsidR="002D5E21" w:rsidRDefault="00000000">
            <w:pPr>
              <w:jc w:val="center"/>
            </w:pPr>
            <w:r>
              <w:rPr>
                <w:color w:val="263238"/>
                <w:sz w:val="19"/>
                <w:szCs w:val="19"/>
              </w:rPr>
              <w:t>Multi-factor CASE logic identifies highest-risk accounts in portfolio</w:t>
            </w:r>
          </w:p>
        </w:tc>
      </w:tr>
    </w:tbl>
    <w:p w14:paraId="5F158950" w14:textId="77777777" w:rsidR="002D5E21" w:rsidRDefault="002D5E21">
      <w:pPr>
        <w:spacing w:after="2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D5E21" w14:paraId="2479B6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1565C0"/>
              <w:left w:val="single" w:sz="28" w:space="0" w:color="1565C0"/>
              <w:bottom w:val="single" w:sz="1" w:space="0" w:color="1565C0"/>
              <w:right w:val="single" w:sz="1" w:space="0" w:color="1565C0"/>
            </w:tcBorders>
            <w:shd w:val="clear" w:color="auto" w:fill="E3F2FD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5841A92A" w14:textId="77777777" w:rsidR="002D5E21" w:rsidRDefault="00000000">
            <w:pPr>
              <w:spacing w:after="100"/>
            </w:pPr>
            <w:r>
              <w:rPr>
                <w:b/>
                <w:bCs/>
                <w:color w:val="0D2B4E"/>
                <w:sz w:val="26"/>
                <w:szCs w:val="26"/>
              </w:rPr>
              <w:t>Conclusion</w:t>
            </w:r>
          </w:p>
          <w:p w14:paraId="6A0387B2" w14:textId="3CDB3656" w:rsidR="002D5E21" w:rsidRDefault="00000000">
            <w:r>
              <w:rPr>
                <w:color w:val="263238"/>
                <w:sz w:val="20"/>
                <w:szCs w:val="20"/>
              </w:rPr>
              <w:t>This SQL project demonstrates how relational database analysis can support risk monitoring within a banking environment. By combining structured data modelling with analytical SQL queries, financial institutions can monitor borrower exposure, identify under-collateralised loans, detect suspicious transactions, and manage branch-level risk more effectively. The five SQL views enable automated, repeatable analysis</w:t>
            </w:r>
            <w:r w:rsidR="00035502">
              <w:rPr>
                <w:color w:val="263238"/>
                <w:sz w:val="20"/>
                <w:szCs w:val="20"/>
              </w:rPr>
              <w:t xml:space="preserve">, </w:t>
            </w:r>
            <w:r>
              <w:rPr>
                <w:color w:val="263238"/>
                <w:sz w:val="20"/>
                <w:szCs w:val="20"/>
              </w:rPr>
              <w:t xml:space="preserve">reducing manual effort and strengthening an </w:t>
            </w:r>
            <w:r w:rsidR="00035502">
              <w:rPr>
                <w:color w:val="263238"/>
                <w:sz w:val="20"/>
                <w:szCs w:val="20"/>
              </w:rPr>
              <w:t>organization’s</w:t>
            </w:r>
            <w:r>
              <w:rPr>
                <w:color w:val="263238"/>
                <w:sz w:val="20"/>
                <w:szCs w:val="20"/>
              </w:rPr>
              <w:t xml:space="preserve"> overall risk management posture. The project illustrates the practical use of SQL in supporting data-driven decision-making in financial services.</w:t>
            </w:r>
          </w:p>
        </w:tc>
      </w:tr>
    </w:tbl>
    <w:p w14:paraId="6C6A3300" w14:textId="77777777" w:rsidR="002D5E21" w:rsidRDefault="002D5E21">
      <w:pPr>
        <w:spacing w:after="80"/>
      </w:pPr>
    </w:p>
    <w:sectPr w:rsidR="002D5E21">
      <w:headerReference w:type="default" r:id="rId7"/>
      <w:footerReference w:type="default" r:id="rId8"/>
      <w:pgSz w:w="12240" w:h="15840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3ED9" w14:textId="77777777" w:rsidR="00D80B17" w:rsidRDefault="00D80B17">
      <w:r>
        <w:separator/>
      </w:r>
    </w:p>
  </w:endnote>
  <w:endnote w:type="continuationSeparator" w:id="0">
    <w:p w14:paraId="338310F1" w14:textId="77777777" w:rsidR="00D80B17" w:rsidRDefault="00D8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0D30" w14:textId="77777777" w:rsidR="002D5E21" w:rsidRDefault="00000000">
    <w:pPr>
      <w:pBdr>
        <w:top w:val="single" w:sz="4" w:space="6" w:color="ECEFF1"/>
      </w:pBdr>
      <w:tabs>
        <w:tab w:val="right" w:pos="9026"/>
      </w:tabs>
      <w:spacing w:before="80"/>
    </w:pPr>
    <w:r>
      <w:rPr>
        <w:color w:val="546E7A"/>
        <w:sz w:val="16"/>
        <w:szCs w:val="16"/>
      </w:rPr>
      <w:t>Confidential — Internal Use Only  |  Tools: SQL · MySQL</w:t>
    </w:r>
    <w:r>
      <w:rPr>
        <w:color w:val="546E7A"/>
        <w:sz w:val="16"/>
        <w:szCs w:val="16"/>
      </w:rPr>
      <w:tab/>
      <w:t>Bank Risk Intelligence System  |  Portfolio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F2BF" w14:textId="77777777" w:rsidR="00D80B17" w:rsidRDefault="00D80B17">
      <w:r>
        <w:separator/>
      </w:r>
    </w:p>
  </w:footnote>
  <w:footnote w:type="continuationSeparator" w:id="0">
    <w:p w14:paraId="5776DF30" w14:textId="77777777" w:rsidR="00D80B17" w:rsidRDefault="00D8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17"/>
      <w:gridCol w:w="4223"/>
    </w:tblGrid>
    <w:tr w:rsidR="002D5E21" w14:paraId="2CC2F686" w14:textId="77777777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D2B4E"/>
          <w:tcMar>
            <w:top w:w="80" w:type="dxa"/>
            <w:left w:w="200" w:type="dxa"/>
            <w:bottom w:w="80" w:type="dxa"/>
            <w:right w:w="200" w:type="dxa"/>
          </w:tcMar>
        </w:tcPr>
        <w:p w14:paraId="3D7F1F9F" w14:textId="77777777" w:rsidR="002D5E21" w:rsidRDefault="00000000">
          <w:r>
            <w:rPr>
              <w:b/>
              <w:bCs/>
              <w:color w:val="FFFFFF"/>
              <w:sz w:val="20"/>
              <w:szCs w:val="20"/>
            </w:rPr>
            <w:t>Bank Risk Intelligence System — SQL Analytics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976D2"/>
          <w:tcMar>
            <w:top w:w="80" w:type="dxa"/>
            <w:left w:w="200" w:type="dxa"/>
            <w:bottom w:w="80" w:type="dxa"/>
            <w:right w:w="200" w:type="dxa"/>
          </w:tcMar>
          <w:vAlign w:val="center"/>
        </w:tcPr>
        <w:p w14:paraId="50ECF013" w14:textId="77777777" w:rsidR="002D5E21" w:rsidRDefault="00000000">
          <w:pPr>
            <w:jc w:val="right"/>
          </w:pPr>
          <w:r>
            <w:rPr>
              <w:color w:val="FFFFFF"/>
              <w:sz w:val="18"/>
              <w:szCs w:val="18"/>
            </w:rPr>
            <w:t>Data Analytics Portfolio  |  Moreen Gatwiri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B8D"/>
    <w:multiLevelType w:val="hybridMultilevel"/>
    <w:tmpl w:val="A94A1906"/>
    <w:lvl w:ilvl="0" w:tplc="4D8A2FB2">
      <w:start w:val="1"/>
      <w:numFmt w:val="bullet"/>
      <w:lvlText w:val="•"/>
      <w:lvlJc w:val="left"/>
      <w:pPr>
        <w:ind w:left="720" w:hanging="360"/>
      </w:pPr>
      <w:rPr>
        <w:color w:val="1976D2"/>
      </w:rPr>
    </w:lvl>
    <w:lvl w:ilvl="1" w:tplc="2C10BF18">
      <w:numFmt w:val="decimal"/>
      <w:lvlText w:val=""/>
      <w:lvlJc w:val="left"/>
    </w:lvl>
    <w:lvl w:ilvl="2" w:tplc="B362660A">
      <w:numFmt w:val="decimal"/>
      <w:lvlText w:val=""/>
      <w:lvlJc w:val="left"/>
    </w:lvl>
    <w:lvl w:ilvl="3" w:tplc="2B7451D0">
      <w:numFmt w:val="decimal"/>
      <w:lvlText w:val=""/>
      <w:lvlJc w:val="left"/>
    </w:lvl>
    <w:lvl w:ilvl="4" w:tplc="0E0E7E40">
      <w:numFmt w:val="decimal"/>
      <w:lvlText w:val=""/>
      <w:lvlJc w:val="left"/>
    </w:lvl>
    <w:lvl w:ilvl="5" w:tplc="EF401774">
      <w:numFmt w:val="decimal"/>
      <w:lvlText w:val=""/>
      <w:lvlJc w:val="left"/>
    </w:lvl>
    <w:lvl w:ilvl="6" w:tplc="27147EEE">
      <w:numFmt w:val="decimal"/>
      <w:lvlText w:val=""/>
      <w:lvlJc w:val="left"/>
    </w:lvl>
    <w:lvl w:ilvl="7" w:tplc="02583958">
      <w:numFmt w:val="decimal"/>
      <w:lvlText w:val=""/>
      <w:lvlJc w:val="left"/>
    </w:lvl>
    <w:lvl w:ilvl="8" w:tplc="6BB8E784">
      <w:numFmt w:val="decimal"/>
      <w:lvlText w:val=""/>
      <w:lvlJc w:val="left"/>
    </w:lvl>
  </w:abstractNum>
  <w:abstractNum w:abstractNumId="1" w15:restartNumberingAfterBreak="0">
    <w:nsid w:val="0E811481"/>
    <w:multiLevelType w:val="hybridMultilevel"/>
    <w:tmpl w:val="2FF8A5AE"/>
    <w:lvl w:ilvl="0" w:tplc="7EFCFDE0">
      <w:start w:val="1"/>
      <w:numFmt w:val="bullet"/>
      <w:lvlText w:val="●"/>
      <w:lvlJc w:val="left"/>
      <w:pPr>
        <w:ind w:left="720" w:hanging="360"/>
      </w:pPr>
    </w:lvl>
    <w:lvl w:ilvl="1" w:tplc="4728297C">
      <w:start w:val="1"/>
      <w:numFmt w:val="bullet"/>
      <w:lvlText w:val="○"/>
      <w:lvlJc w:val="left"/>
      <w:pPr>
        <w:ind w:left="1440" w:hanging="360"/>
      </w:pPr>
    </w:lvl>
    <w:lvl w:ilvl="2" w:tplc="CED43238">
      <w:start w:val="1"/>
      <w:numFmt w:val="bullet"/>
      <w:lvlText w:val="■"/>
      <w:lvlJc w:val="left"/>
      <w:pPr>
        <w:ind w:left="2160" w:hanging="360"/>
      </w:pPr>
    </w:lvl>
    <w:lvl w:ilvl="3" w:tplc="F028D674">
      <w:start w:val="1"/>
      <w:numFmt w:val="bullet"/>
      <w:lvlText w:val="●"/>
      <w:lvlJc w:val="left"/>
      <w:pPr>
        <w:ind w:left="2880" w:hanging="360"/>
      </w:pPr>
    </w:lvl>
    <w:lvl w:ilvl="4" w:tplc="A1B2A40A">
      <w:start w:val="1"/>
      <w:numFmt w:val="bullet"/>
      <w:lvlText w:val="○"/>
      <w:lvlJc w:val="left"/>
      <w:pPr>
        <w:ind w:left="3600" w:hanging="360"/>
      </w:pPr>
    </w:lvl>
    <w:lvl w:ilvl="5" w:tplc="8FE27F02">
      <w:start w:val="1"/>
      <w:numFmt w:val="bullet"/>
      <w:lvlText w:val="■"/>
      <w:lvlJc w:val="left"/>
      <w:pPr>
        <w:ind w:left="4320" w:hanging="360"/>
      </w:pPr>
    </w:lvl>
    <w:lvl w:ilvl="6" w:tplc="E58E3816">
      <w:start w:val="1"/>
      <w:numFmt w:val="bullet"/>
      <w:lvlText w:val="●"/>
      <w:lvlJc w:val="left"/>
      <w:pPr>
        <w:ind w:left="5040" w:hanging="360"/>
      </w:pPr>
    </w:lvl>
    <w:lvl w:ilvl="7" w:tplc="23386F40">
      <w:start w:val="1"/>
      <w:numFmt w:val="bullet"/>
      <w:lvlText w:val="●"/>
      <w:lvlJc w:val="left"/>
      <w:pPr>
        <w:ind w:left="5760" w:hanging="360"/>
      </w:pPr>
    </w:lvl>
    <w:lvl w:ilvl="8" w:tplc="506467A2">
      <w:start w:val="1"/>
      <w:numFmt w:val="bullet"/>
      <w:lvlText w:val="●"/>
      <w:lvlJc w:val="left"/>
      <w:pPr>
        <w:ind w:left="6480" w:hanging="360"/>
      </w:pPr>
    </w:lvl>
  </w:abstractNum>
  <w:num w:numId="1" w16cid:durableId="348339070">
    <w:abstractNumId w:val="1"/>
    <w:lvlOverride w:ilvl="0">
      <w:startOverride w:val="1"/>
    </w:lvlOverride>
  </w:num>
  <w:num w:numId="2" w16cid:durableId="10337269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21"/>
    <w:rsid w:val="00035502"/>
    <w:rsid w:val="002D5E21"/>
    <w:rsid w:val="00CB085D"/>
    <w:rsid w:val="00D8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B5BB"/>
  <w15:docId w15:val="{831A8033-EFCA-4A0A-B085-A15C1EE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0D2B4E"/>
      <w:sz w:val="34"/>
      <w:szCs w:val="34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565C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1671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Moreen Gatwiri</cp:lastModifiedBy>
  <cp:revision>2</cp:revision>
  <dcterms:created xsi:type="dcterms:W3CDTF">2026-03-15T09:33:00Z</dcterms:created>
  <dcterms:modified xsi:type="dcterms:W3CDTF">2026-03-21T05:47:00Z</dcterms:modified>
</cp:coreProperties>
</file>