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6"/>
        <w:gridCol w:w="7"/>
        <w:gridCol w:w="2547"/>
      </w:tblGrid>
      <w:tr w:rsidR="00615997" w14:paraId="628AF07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0D0D"/>
            <w:tcMar>
              <w:top w:w="500" w:type="dxa"/>
              <w:left w:w="500" w:type="dxa"/>
              <w:bottom w:w="500" w:type="dxa"/>
              <w:right w:w="260" w:type="dxa"/>
            </w:tcMar>
          </w:tcPr>
          <w:p w14:paraId="2DD40052" w14:textId="77777777" w:rsidR="00615997" w:rsidRDefault="00000000">
            <w:pPr>
              <w:spacing w:after="20"/>
            </w:pPr>
            <w:r>
              <w:rPr>
                <w:b/>
                <w:bCs/>
                <w:color w:val="1DB954"/>
                <w:sz w:val="56"/>
                <w:szCs w:val="56"/>
              </w:rPr>
              <w:t>CUSTOMER</w:t>
            </w:r>
          </w:p>
          <w:p w14:paraId="391D2188" w14:textId="77777777" w:rsidR="00615997" w:rsidRDefault="00000000">
            <w:pPr>
              <w:spacing w:after="20"/>
            </w:pPr>
            <w:r>
              <w:rPr>
                <w:b/>
                <w:bCs/>
                <w:color w:val="FFFFFF"/>
                <w:sz w:val="56"/>
                <w:szCs w:val="56"/>
              </w:rPr>
              <w:t>CREDIT</w:t>
            </w:r>
          </w:p>
          <w:p w14:paraId="2D9C2CC8" w14:textId="77777777" w:rsidR="00615997" w:rsidRDefault="00000000">
            <w:pPr>
              <w:spacing w:after="280"/>
            </w:pPr>
            <w:r>
              <w:rPr>
                <w:b/>
                <w:bCs/>
                <w:color w:val="FFFFFF"/>
                <w:sz w:val="56"/>
                <w:szCs w:val="56"/>
              </w:rPr>
              <w:t>SCORING MODEL</w:t>
            </w:r>
          </w:p>
          <w:p w14:paraId="5B6ECE58" w14:textId="77777777" w:rsidR="00615997" w:rsidRDefault="00615997">
            <w:pPr>
              <w:pBdr>
                <w:bottom w:val="single" w:sz="12" w:space="1" w:color="1DB954"/>
              </w:pBdr>
            </w:pPr>
          </w:p>
          <w:p w14:paraId="44EEF011" w14:textId="77777777" w:rsidR="00615997" w:rsidRDefault="00615997">
            <w:pPr>
              <w:spacing w:after="120"/>
            </w:pPr>
          </w:p>
          <w:p w14:paraId="1D7C9DCF" w14:textId="77777777" w:rsidR="00615997" w:rsidRDefault="00000000">
            <w:pPr>
              <w:spacing w:after="80"/>
            </w:pPr>
            <w:r>
              <w:rPr>
                <w:color w:val="B2DFDB"/>
              </w:rPr>
              <w:t>Python-Based Credit Risk Analytics</w:t>
            </w:r>
          </w:p>
          <w:p w14:paraId="50BEDBAD" w14:textId="77777777" w:rsidR="00615997" w:rsidRDefault="00615997">
            <w:pPr>
              <w:spacing w:after="80"/>
            </w:pPr>
          </w:p>
          <w:p w14:paraId="44FE4EA5" w14:textId="77777777" w:rsidR="00615997" w:rsidRDefault="00000000">
            <w:pPr>
              <w:spacing w:after="70"/>
            </w:pPr>
            <w:r>
              <w:rPr>
                <w:b/>
                <w:bCs/>
                <w:color w:val="1DB954"/>
                <w:sz w:val="21"/>
                <w:szCs w:val="21"/>
              </w:rPr>
              <w:t xml:space="preserve">Author:   </w:t>
            </w:r>
            <w:r>
              <w:rPr>
                <w:color w:val="FFFFFF"/>
                <w:sz w:val="21"/>
                <w:szCs w:val="21"/>
              </w:rPr>
              <w:t>Moreen Gatwiri</w:t>
            </w:r>
          </w:p>
          <w:p w14:paraId="6B1BDEC3" w14:textId="77777777" w:rsidR="00615997" w:rsidRDefault="00000000">
            <w:pPr>
              <w:spacing w:after="70"/>
            </w:pPr>
            <w:r>
              <w:rPr>
                <w:b/>
                <w:bCs/>
                <w:color w:val="1DB954"/>
                <w:sz w:val="21"/>
                <w:szCs w:val="21"/>
              </w:rPr>
              <w:t xml:space="preserve">Tools:     </w:t>
            </w:r>
            <w:r>
              <w:rPr>
                <w:color w:val="FFFFFF"/>
                <w:sz w:val="21"/>
                <w:szCs w:val="21"/>
              </w:rPr>
              <w:t>Python · Pandas · NumPy · Matplotlib · Seaborn</w:t>
            </w:r>
          </w:p>
          <w:p w14:paraId="273DE257" w14:textId="77777777" w:rsidR="00615997" w:rsidRDefault="00000000">
            <w:pPr>
              <w:spacing w:after="70"/>
            </w:pPr>
            <w:r>
              <w:rPr>
                <w:b/>
                <w:bCs/>
                <w:color w:val="1DB954"/>
                <w:sz w:val="21"/>
                <w:szCs w:val="21"/>
              </w:rPr>
              <w:t xml:space="preserve">Domain: </w:t>
            </w:r>
            <w:r>
              <w:rPr>
                <w:color w:val="FFFFFF"/>
                <w:sz w:val="21"/>
                <w:szCs w:val="21"/>
              </w:rPr>
              <w:t>Credit Risk &amp; Banking Analytics</w:t>
            </w:r>
          </w:p>
          <w:p w14:paraId="0C20F50E" w14:textId="77777777" w:rsidR="00615997" w:rsidRDefault="00000000">
            <w:r>
              <w:rPr>
                <w:b/>
                <w:bCs/>
                <w:color w:val="1DB954"/>
                <w:sz w:val="21"/>
                <w:szCs w:val="21"/>
              </w:rPr>
              <w:t xml:space="preserve">Dataset: </w:t>
            </w:r>
            <w:r>
              <w:rPr>
                <w:color w:val="FFFFFF"/>
                <w:sz w:val="21"/>
                <w:szCs w:val="21"/>
              </w:rPr>
              <w:t>1,000 simulated loan applications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DE91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360" w:type="dxa"/>
              <w:left w:w="220" w:type="dxa"/>
              <w:bottom w:w="360" w:type="dxa"/>
              <w:right w:w="260" w:type="dxa"/>
            </w:tcMar>
            <w:vAlign w:val="center"/>
          </w:tcPr>
          <w:p w14:paraId="4A1861A1" w14:textId="77777777" w:rsidR="00615997" w:rsidRDefault="00000000">
            <w:pPr>
              <w:spacing w:after="60"/>
              <w:jc w:val="center"/>
            </w:pPr>
            <w:r>
              <w:rPr>
                <w:rFonts w:ascii="Segoe UI Emoji" w:eastAsia="Segoe UI Emoji" w:hAnsi="Segoe UI Emoji" w:cs="Segoe UI Emoji"/>
                <w:sz w:val="80"/>
                <w:szCs w:val="80"/>
              </w:rPr>
              <w:t>🐍</w:t>
            </w:r>
          </w:p>
          <w:p w14:paraId="2466281E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56"/>
                <w:szCs w:val="56"/>
              </w:rPr>
              <w:t>1,000</w:t>
            </w:r>
          </w:p>
          <w:p w14:paraId="7E1DDD70" w14:textId="77777777" w:rsidR="00615997" w:rsidRDefault="00000000">
            <w:pPr>
              <w:spacing w:after="160"/>
              <w:jc w:val="center"/>
            </w:pPr>
            <w:r>
              <w:rPr>
                <w:color w:val="B2DFDB"/>
                <w:sz w:val="20"/>
                <w:szCs w:val="20"/>
              </w:rPr>
              <w:t>Loan Applications</w:t>
            </w:r>
          </w:p>
          <w:p w14:paraId="5AC50A05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72"/>
                <w:szCs w:val="72"/>
              </w:rPr>
              <w:t>10</w:t>
            </w:r>
          </w:p>
          <w:p w14:paraId="541E573A" w14:textId="77777777" w:rsidR="00615997" w:rsidRDefault="00000000">
            <w:pPr>
              <w:spacing w:after="160"/>
              <w:jc w:val="center"/>
            </w:pPr>
            <w:r>
              <w:rPr>
                <w:color w:val="B2DFDB"/>
                <w:sz w:val="20"/>
                <w:szCs w:val="20"/>
              </w:rPr>
              <w:t>Notebook Sections</w:t>
            </w:r>
          </w:p>
          <w:p w14:paraId="2B053E1D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72"/>
                <w:szCs w:val="72"/>
              </w:rPr>
              <w:t>4</w:t>
            </w:r>
          </w:p>
          <w:p w14:paraId="032CA38C" w14:textId="77777777" w:rsidR="00615997" w:rsidRDefault="00000000">
            <w:pPr>
              <w:jc w:val="center"/>
            </w:pPr>
            <w:r>
              <w:rPr>
                <w:color w:val="B2DFDB"/>
                <w:sz w:val="20"/>
                <w:szCs w:val="20"/>
              </w:rPr>
              <w:t>Charts Generated</w:t>
            </w:r>
          </w:p>
        </w:tc>
      </w:tr>
    </w:tbl>
    <w:p w14:paraId="073932A7" w14:textId="77777777" w:rsidR="00615997" w:rsidRDefault="00615997">
      <w:pPr>
        <w:spacing w:after="20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75CD7A52" w14:textId="77777777">
        <w:tc>
          <w:tcPr>
            <w:tcW w:w="0" w:type="auto"/>
            <w:tcBorders>
              <w:top w:val="single" w:sz="8" w:space="0" w:color="E65100"/>
              <w:left w:val="single" w:sz="28" w:space="0" w:color="E65100"/>
              <w:bottom w:val="single" w:sz="8" w:space="0" w:color="E65100"/>
              <w:right w:val="single" w:sz="4" w:space="0" w:color="E65100"/>
            </w:tcBorders>
            <w:shd w:val="clear" w:color="auto" w:fill="FFF3E0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3858D41C" w14:textId="70C4F056" w:rsidR="00615997" w:rsidRDefault="000C1207">
            <w:pPr>
              <w:spacing w:after="100"/>
            </w:pPr>
            <w:r>
              <w:rPr>
                <w:rFonts w:ascii="Segoe UI Emoji" w:hAnsi="Segoe UI Emoji" w:cs="Segoe UI Emoji"/>
                <w:b/>
                <w:bCs/>
                <w:color w:val="E65100"/>
                <w:sz w:val="24"/>
                <w:szCs w:val="24"/>
              </w:rPr>
              <w:t>📋</w:t>
            </w:r>
            <w:r>
              <w:rPr>
                <w:b/>
                <w:bCs/>
                <w:color w:val="E65100"/>
                <w:sz w:val="24"/>
                <w:szCs w:val="24"/>
              </w:rPr>
              <w:t xml:space="preserve"> Executive Summary</w:t>
            </w:r>
          </w:p>
          <w:p w14:paraId="42CE0CCA" w14:textId="49C30E26" w:rsidR="00615997" w:rsidRDefault="00000000">
            <w:r>
              <w:rPr>
                <w:sz w:val="20"/>
                <w:szCs w:val="20"/>
              </w:rPr>
              <w:t>This project builds a customer credit scoring system from scratch using Python. Using a simulated dataset of 1,000 loan applications, a weighted scorecard model is developed that evaluates five key risk factors</w:t>
            </w:r>
            <w:r w:rsidR="000C120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payment history, debt-to-income ratio, collateral coverage, loan tenure, and income stability to assign each customer a credit score between 300 and 850. The model classifies customers into five risk tiers and generates loan approval decisions, providing a complete end-to-end credit risk assessment framework.</w:t>
            </w:r>
          </w:p>
        </w:tc>
      </w:tr>
    </w:tbl>
    <w:p w14:paraId="66DA8CEE" w14:textId="77777777" w:rsidR="00615997" w:rsidRDefault="00000000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"/>
        <w:gridCol w:w="9828"/>
      </w:tblGrid>
      <w:tr w:rsidR="00615997" w14:paraId="59E80DB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6B16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3FE22906" w14:textId="77777777" w:rsidR="00615997" w:rsidRDefault="00000000">
            <w:pPr>
              <w:spacing w:after="40"/>
            </w:pPr>
            <w:r>
              <w:rPr>
                <w:b/>
                <w:bCs/>
                <w:color w:val="1DB954"/>
                <w:sz w:val="16"/>
                <w:szCs w:val="16"/>
              </w:rPr>
              <w:t>SECTION 01</w:t>
            </w:r>
          </w:p>
          <w:p w14:paraId="624C9296" w14:textId="77777777" w:rsidR="00615997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PROJECT OVERVIEW</w:t>
            </w:r>
          </w:p>
          <w:p w14:paraId="2EA0624E" w14:textId="77777777" w:rsidR="00615997" w:rsidRDefault="00000000">
            <w:r>
              <w:rPr>
                <w:i/>
                <w:iCs/>
                <w:color w:val="B2DFDB"/>
                <w:sz w:val="19"/>
                <w:szCs w:val="19"/>
              </w:rPr>
              <w:t>Business context, objectives and analytical approach</w:t>
            </w:r>
          </w:p>
        </w:tc>
      </w:tr>
    </w:tbl>
    <w:p w14:paraId="36624AD1" w14:textId="77777777" w:rsidR="00615997" w:rsidRDefault="00615997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03A21BA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3DD1601" w14:textId="56BC93E3" w:rsidR="00615997" w:rsidRDefault="000C1207">
            <w:r>
              <w:rPr>
                <w:rFonts w:ascii="Segoe UI Emoji" w:hAnsi="Segoe UI Emoji" w:cs="Segoe UI Emoji"/>
                <w:b/>
                <w:bCs/>
                <w:color w:val="FFFFFF"/>
                <w:sz w:val="20"/>
                <w:szCs w:val="20"/>
              </w:rPr>
              <w:t>📌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Business Context</w:t>
            </w:r>
          </w:p>
        </w:tc>
      </w:tr>
      <w:tr w:rsidR="00615997" w14:paraId="3F9616BC" w14:textId="77777777">
        <w:tc>
          <w:tcPr>
            <w:tcW w:w="0" w:type="auto"/>
            <w:tcBorders>
              <w:top w:val="none" w:sz="0" w:space="0" w:color="FFFFFF"/>
              <w:left w:val="single" w:sz="4" w:space="0" w:color="0F5C3A"/>
              <w:bottom w:val="single" w:sz="4" w:space="0" w:color="0F5C3A"/>
              <w:right w:val="single" w:sz="4" w:space="0" w:color="0F5C3A"/>
            </w:tcBorders>
            <w:shd w:val="clear" w:color="auto" w:fill="E8F5E9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D0B8FBC" w14:textId="13A63791" w:rsidR="00615997" w:rsidRDefault="00000000">
            <w:pPr>
              <w:spacing w:after="80"/>
            </w:pPr>
            <w:r>
              <w:rPr>
                <w:sz w:val="20"/>
                <w:szCs w:val="20"/>
              </w:rPr>
              <w:t>Banks assign every customer a credit score to decide whether to approve a loan, how much to lend, and what interest rate to charge. Without a structured scoring system, lending decisions become subjective and inconsistent</w:t>
            </w:r>
            <w:r w:rsidR="000C12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increasing the risk of defaults, regulatory exposure, and financial losses. This project simulates the credit scoring process used by real financial institutions, demonstrating how Python can be used to build a scalable, data-driven credit assessment model.</w:t>
            </w:r>
          </w:p>
        </w:tc>
      </w:tr>
    </w:tbl>
    <w:p w14:paraId="7BF2F273" w14:textId="77777777" w:rsidR="00615997" w:rsidRDefault="00615997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2DE4054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48A5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24C22E9" w14:textId="4F9FC2A5" w:rsidR="00615997" w:rsidRDefault="000C1207">
            <w:r>
              <w:rPr>
                <w:rFonts w:ascii="Segoe UI Emoji" w:hAnsi="Segoe UI Emoji" w:cs="Segoe UI Emoji"/>
                <w:b/>
                <w:bCs/>
                <w:color w:val="FFFFFF"/>
                <w:sz w:val="20"/>
                <w:szCs w:val="20"/>
              </w:rPr>
              <w:t>🎯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Project Objectives</w:t>
            </w:r>
          </w:p>
        </w:tc>
      </w:tr>
      <w:tr w:rsidR="00615997" w14:paraId="187BFB6B" w14:textId="77777777">
        <w:tc>
          <w:tcPr>
            <w:tcW w:w="0" w:type="auto"/>
            <w:tcBorders>
              <w:top w:val="none" w:sz="0" w:space="0" w:color="FFFFFF"/>
              <w:left w:val="single" w:sz="4" w:space="0" w:color="148A50"/>
              <w:bottom w:val="single" w:sz="4" w:space="0" w:color="148A50"/>
              <w:right w:val="single" w:sz="4" w:space="0" w:color="148A50"/>
            </w:tcBorders>
            <w:shd w:val="clear" w:color="auto" w:fill="E8F5E9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FAC782D" w14:textId="77777777" w:rsidR="00615997" w:rsidRDefault="00000000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>Build a weighted credit scorecard model using five key risk factors</w:t>
            </w:r>
          </w:p>
          <w:p w14:paraId="368B0CF9" w14:textId="77777777" w:rsidR="00615997" w:rsidRDefault="00000000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>Generate credit scores on the industry-standard 300–850 scale</w:t>
            </w:r>
          </w:p>
          <w:p w14:paraId="0F7D6FE5" w14:textId="77777777" w:rsidR="00615997" w:rsidRDefault="00000000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>Classify 1,000 customers into five risk tiers (Excellent to Very Poor)</w:t>
            </w:r>
          </w:p>
          <w:p w14:paraId="5A3A69F3" w14:textId="43885E15" w:rsidR="00615997" w:rsidRDefault="000C120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>Analyze which factors drive high and low credit scores</w:t>
            </w:r>
          </w:p>
          <w:p w14:paraId="0DFF6D3E" w14:textId="77777777" w:rsidR="00615997" w:rsidRDefault="00000000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>Produce automated loan decisions (Approve / Review / Decline)</w:t>
            </w:r>
          </w:p>
          <w:p w14:paraId="1B0E8E76" w14:textId="77777777" w:rsidR="00615997" w:rsidRDefault="00000000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>Export a fully scored customer dataset to Excel for further analysis</w:t>
            </w:r>
          </w:p>
        </w:tc>
      </w:tr>
    </w:tbl>
    <w:p w14:paraId="6768F456" w14:textId="77777777" w:rsidR="00615997" w:rsidRDefault="00615997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9827"/>
      </w:tblGrid>
      <w:tr w:rsidR="00615997" w14:paraId="25C0A62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777C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025EADA3" w14:textId="77777777" w:rsidR="00615997" w:rsidRDefault="00000000">
            <w:pPr>
              <w:spacing w:after="40"/>
            </w:pPr>
            <w:r>
              <w:rPr>
                <w:b/>
                <w:bCs/>
                <w:color w:val="1DB954"/>
                <w:sz w:val="16"/>
                <w:szCs w:val="16"/>
              </w:rPr>
              <w:t>SECTION 02</w:t>
            </w:r>
          </w:p>
          <w:p w14:paraId="0537F4AD" w14:textId="77777777" w:rsidR="00615997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SCORING METHODOLOGY</w:t>
            </w:r>
          </w:p>
          <w:p w14:paraId="4EB235A4" w14:textId="77777777" w:rsidR="00615997" w:rsidRDefault="00000000">
            <w:r>
              <w:rPr>
                <w:i/>
                <w:iCs/>
                <w:color w:val="B2DFDB"/>
                <w:sz w:val="19"/>
                <w:szCs w:val="19"/>
              </w:rPr>
              <w:t>How the weighted scorecard model works</w:t>
            </w:r>
          </w:p>
        </w:tc>
      </w:tr>
    </w:tbl>
    <w:p w14:paraId="6AB382C1" w14:textId="77777777" w:rsidR="00615997" w:rsidRDefault="00615997">
      <w:pPr>
        <w:spacing w:after="160"/>
      </w:pPr>
    </w:p>
    <w:p w14:paraId="03AC1CBB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The Weighted Scorecard Model</w:t>
      </w:r>
    </w:p>
    <w:p w14:paraId="7CD6D3A6" w14:textId="77777777" w:rsidR="00615997" w:rsidRDefault="00615997">
      <w:pPr>
        <w:pBdr>
          <w:bottom w:val="single" w:sz="10" w:space="1" w:color="1DB954"/>
        </w:pBdr>
        <w:spacing w:before="60"/>
      </w:pPr>
    </w:p>
    <w:p w14:paraId="58827D77" w14:textId="77777777" w:rsidR="00615997" w:rsidRDefault="00615997">
      <w:pPr>
        <w:spacing w:after="80"/>
      </w:pPr>
    </w:p>
    <w:p w14:paraId="2114294E" w14:textId="20B106D6" w:rsidR="00615997" w:rsidRDefault="00000000">
      <w:pPr>
        <w:spacing w:after="140"/>
      </w:pPr>
      <w:r>
        <w:rPr>
          <w:color w:val="5F7A6E"/>
          <w:sz w:val="20"/>
          <w:szCs w:val="20"/>
        </w:rPr>
        <w:t>The model uses a weighted scorecard</w:t>
      </w:r>
      <w:r w:rsidR="000C1207">
        <w:rPr>
          <w:color w:val="5F7A6E"/>
          <w:sz w:val="20"/>
          <w:szCs w:val="20"/>
        </w:rPr>
        <w:t>,</w:t>
      </w:r>
      <w:r>
        <w:rPr>
          <w:color w:val="5F7A6E"/>
          <w:sz w:val="20"/>
          <w:szCs w:val="20"/>
        </w:rPr>
        <w:t xml:space="preserve"> the same methodology used by real credit bureaus. Each factor is scored independently and combined using defined weights to produce a final score between 0 and 100, which is then scaled to the 300–850 range.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0"/>
        <w:gridCol w:w="954"/>
        <w:gridCol w:w="3379"/>
        <w:gridCol w:w="3317"/>
      </w:tblGrid>
      <w:tr w:rsidR="00615997" w14:paraId="38BF9227" w14:textId="77777777">
        <w:trPr>
          <w:tblHeader/>
        </w:trPr>
        <w:tc>
          <w:tcPr>
            <w:tcW w:w="22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815E78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Factor</w:t>
            </w:r>
          </w:p>
        </w:tc>
        <w:tc>
          <w:tcPr>
            <w:tcW w:w="9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11DFDD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Weight</w:t>
            </w:r>
          </w:p>
        </w:tc>
        <w:tc>
          <w:tcPr>
            <w:tcW w:w="3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C5D296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What It Measures</w:t>
            </w:r>
          </w:p>
        </w:tc>
        <w:tc>
          <w:tcPr>
            <w:tcW w:w="33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CB243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Score Logic</w:t>
            </w:r>
          </w:p>
        </w:tc>
      </w:tr>
      <w:tr w:rsidR="00615997" w14:paraId="618C37A1" w14:textId="77777777">
        <w:tc>
          <w:tcPr>
            <w:tcW w:w="2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56A58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Payment History</w:t>
            </w:r>
          </w:p>
        </w:tc>
        <w:tc>
          <w:tcPr>
            <w:tcW w:w="9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191133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35%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B58D3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On-time payment record &amp; previous defaults</w:t>
            </w:r>
          </w:p>
        </w:tc>
        <w:tc>
          <w:tcPr>
            <w:tcW w:w="33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F87AD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Higher history score + zero defaults = max points</w:t>
            </w:r>
          </w:p>
        </w:tc>
      </w:tr>
      <w:tr w:rsidR="00615997" w14:paraId="621BB307" w14:textId="77777777">
        <w:tc>
          <w:tcPr>
            <w:tcW w:w="2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3F12E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Debt-to-Income Ratio</w:t>
            </w:r>
          </w:p>
        </w:tc>
        <w:tc>
          <w:tcPr>
            <w:tcW w:w="9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C5D61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25%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B392A3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Total debt obligations vs monthly income</w:t>
            </w:r>
          </w:p>
        </w:tc>
        <w:tc>
          <w:tcPr>
            <w:tcW w:w="33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0D665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DTI ≤ 0.3 = full points; DTI &gt; 1.0 = zero points</w:t>
            </w:r>
          </w:p>
        </w:tc>
      </w:tr>
      <w:tr w:rsidR="00615997" w14:paraId="2F467E7B" w14:textId="77777777">
        <w:tc>
          <w:tcPr>
            <w:tcW w:w="2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AFFFD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Collateral Coverage</w:t>
            </w:r>
          </w:p>
        </w:tc>
        <w:tc>
          <w:tcPr>
            <w:tcW w:w="9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F5BA7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20%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FF09E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Asset value securing the loan</w:t>
            </w:r>
          </w:p>
        </w:tc>
        <w:tc>
          <w:tcPr>
            <w:tcW w:w="33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2C806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CCR ≥ 1.5 = full points; CCR &lt; 0.5 = zero points</w:t>
            </w:r>
          </w:p>
        </w:tc>
      </w:tr>
      <w:tr w:rsidR="00615997" w14:paraId="7284C1D8" w14:textId="77777777">
        <w:tc>
          <w:tcPr>
            <w:tcW w:w="2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6EFBC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 Tenure</w:t>
            </w:r>
          </w:p>
        </w:tc>
        <w:tc>
          <w:tcPr>
            <w:tcW w:w="9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BE5CA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10%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F6796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Length of credit relationship</w:t>
            </w:r>
          </w:p>
        </w:tc>
        <w:tc>
          <w:tcPr>
            <w:tcW w:w="33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9CE18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Tenure ≥ 120 months = full points</w:t>
            </w:r>
          </w:p>
        </w:tc>
      </w:tr>
      <w:tr w:rsidR="00615997" w14:paraId="70944D40" w14:textId="77777777">
        <w:tc>
          <w:tcPr>
            <w:tcW w:w="2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0D787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lastRenderedPageBreak/>
              <w:t>Income Stability</w:t>
            </w:r>
          </w:p>
        </w:tc>
        <w:tc>
          <w:tcPr>
            <w:tcW w:w="9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D2ACB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10%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38D9A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Annual income relative to loan amount</w:t>
            </w:r>
          </w:p>
        </w:tc>
        <w:tc>
          <w:tcPr>
            <w:tcW w:w="33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018D3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Income-to-loan ≥ 1.0 = full points</w:t>
            </w:r>
          </w:p>
        </w:tc>
      </w:tr>
    </w:tbl>
    <w:p w14:paraId="04648644" w14:textId="77777777" w:rsidR="00615997" w:rsidRDefault="00615997">
      <w:pPr>
        <w:spacing w:after="160"/>
      </w:pPr>
    </w:p>
    <w:p w14:paraId="1F7F957A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Score Scaling &amp; Risk Tiers</w:t>
      </w:r>
    </w:p>
    <w:p w14:paraId="7C963AB0" w14:textId="77777777" w:rsidR="00615997" w:rsidRDefault="00615997">
      <w:pPr>
        <w:pBdr>
          <w:bottom w:val="single" w:sz="10" w:space="1" w:color="1DB954"/>
        </w:pBdr>
        <w:spacing w:before="60"/>
      </w:pPr>
    </w:p>
    <w:p w14:paraId="2A567C2F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800"/>
        <w:gridCol w:w="2800"/>
        <w:gridCol w:w="3240"/>
      </w:tblGrid>
      <w:tr w:rsidR="00615997" w14:paraId="2FD8CD09" w14:textId="77777777">
        <w:trPr>
          <w:tblHeader/>
        </w:trPr>
        <w:tc>
          <w:tcPr>
            <w:tcW w:w="20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E6CF7F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Score Range</w:t>
            </w:r>
          </w:p>
        </w:tc>
        <w:tc>
          <w:tcPr>
            <w:tcW w:w="18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30C5B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Rating</w:t>
            </w:r>
          </w:p>
        </w:tc>
        <w:tc>
          <w:tcPr>
            <w:tcW w:w="28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DFB5E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Loan Decision</w:t>
            </w:r>
          </w:p>
        </w:tc>
        <w:tc>
          <w:tcPr>
            <w:tcW w:w="32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D105D0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% of Portfolio</w:t>
            </w:r>
          </w:p>
        </w:tc>
      </w:tr>
      <w:tr w:rsidR="00615997" w14:paraId="6DA16B0D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3EAF4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750 — 850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D63A6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Excellent</w:t>
            </w:r>
          </w:p>
        </w:tc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8BBA4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✅ Auto Approve</w:t>
            </w:r>
          </w:p>
        </w:tc>
        <w:tc>
          <w:tcPr>
            <w:tcW w:w="3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75A0A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5.5%</w:t>
            </w:r>
          </w:p>
        </w:tc>
      </w:tr>
      <w:tr w:rsidR="00615997" w14:paraId="1A2C8A51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94D4F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700 — 749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CBC1D7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Good</w:t>
            </w:r>
          </w:p>
        </w:tc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C34E7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✅ Approve</w:t>
            </w:r>
          </w:p>
        </w:tc>
        <w:tc>
          <w:tcPr>
            <w:tcW w:w="3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A6558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9.4%</w:t>
            </w:r>
          </w:p>
        </w:tc>
      </w:tr>
      <w:tr w:rsidR="00615997" w14:paraId="21904CE4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C3109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650 — 699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5FDEB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Fair</w:t>
            </w:r>
          </w:p>
        </w:tc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F03AB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🟠 Review Required</w:t>
            </w:r>
          </w:p>
        </w:tc>
        <w:tc>
          <w:tcPr>
            <w:tcW w:w="3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08902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13.4%</w:t>
            </w:r>
          </w:p>
        </w:tc>
      </w:tr>
      <w:tr w:rsidR="00615997" w14:paraId="37986BB3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E29D4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600 — 649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B9379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Poor</w:t>
            </w:r>
          </w:p>
        </w:tc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97550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🟠 Conditional Approval</w:t>
            </w:r>
          </w:p>
        </w:tc>
        <w:tc>
          <w:tcPr>
            <w:tcW w:w="3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A6DDD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19.8%</w:t>
            </w:r>
          </w:p>
        </w:tc>
      </w:tr>
      <w:tr w:rsidR="00615997" w14:paraId="34225EC8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68848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300 — 599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B0E1F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Very Poor</w:t>
            </w:r>
          </w:p>
        </w:tc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DABAE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🔴 Decline</w:t>
            </w:r>
          </w:p>
        </w:tc>
        <w:tc>
          <w:tcPr>
            <w:tcW w:w="3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40B31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51.9%</w:t>
            </w:r>
          </w:p>
        </w:tc>
      </w:tr>
    </w:tbl>
    <w:p w14:paraId="259ADCB3" w14:textId="77777777" w:rsidR="00615997" w:rsidRDefault="00615997">
      <w:pPr>
        <w:spacing w:after="160"/>
      </w:pPr>
    </w:p>
    <w:p w14:paraId="411181CA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Score Calculation Formula</w:t>
      </w:r>
    </w:p>
    <w:p w14:paraId="57ACF627" w14:textId="77777777" w:rsidR="00615997" w:rsidRDefault="00615997">
      <w:pPr>
        <w:pBdr>
          <w:bottom w:val="single" w:sz="10" w:space="1" w:color="1DB954"/>
        </w:pBdr>
        <w:spacing w:before="60"/>
      </w:pPr>
    </w:p>
    <w:p w14:paraId="216C12DB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6A80BE4F" w14:textId="77777777">
        <w:tc>
          <w:tcPr>
            <w:tcW w:w="0" w:type="auto"/>
            <w:tcBorders>
              <w:top w:val="single" w:sz="4" w:space="0" w:color="1DB954"/>
              <w:left w:val="single" w:sz="16" w:space="0" w:color="1DB954"/>
              <w:bottom w:val="single" w:sz="4" w:space="0" w:color="1DB954"/>
              <w:right w:val="single" w:sz="4" w:space="0" w:color="1DB954"/>
            </w:tcBorders>
            <w:shd w:val="clear" w:color="auto" w:fill="0D1117"/>
            <w:tcMar>
              <w:top w:w="160" w:type="dxa"/>
              <w:left w:w="260" w:type="dxa"/>
              <w:bottom w:w="160" w:type="dxa"/>
              <w:right w:w="260" w:type="dxa"/>
            </w:tcMar>
          </w:tcPr>
          <w:p w14:paraId="4A1C297C" w14:textId="77777777" w:rsidR="00615997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# Scale raw score (0-100) to credit score (300-850)</w:t>
            </w:r>
          </w:p>
          <w:p w14:paraId="3570504A" w14:textId="22E1DC38" w:rsidR="00615997" w:rsidRDefault="000C1207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final score = 300 + (raw score / 100) * 550</w:t>
            </w:r>
          </w:p>
          <w:p w14:paraId="30C50358" w14:textId="77777777" w:rsidR="00615997" w:rsidRDefault="00615997">
            <w:pPr>
              <w:spacing w:after="36"/>
            </w:pPr>
          </w:p>
          <w:p w14:paraId="111E265B" w14:textId="5B6B90AA" w:rsidR="00615997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# Example: </w:t>
            </w:r>
            <w:r w:rsidR="000C1207"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raw score</w:t>
            </w: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= 54.5</w:t>
            </w:r>
          </w:p>
          <w:p w14:paraId="4CB22D4D" w14:textId="4940A4A1" w:rsidR="00615997" w:rsidRDefault="00000000">
            <w:pPr>
              <w:spacing w:after="36"/>
            </w:pP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# </w:t>
            </w:r>
            <w:r w:rsidR="000C1207"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final score</w:t>
            </w: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= 300 + (54.5 / 100) * 550 = 599.75 ≈ </w:t>
            </w:r>
            <w:r w:rsidR="000C1207"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>600 →</w:t>
            </w:r>
            <w:r>
              <w:rPr>
                <w:rFonts w:ascii="Courier New" w:eastAsia="Courier New" w:hAnsi="Courier New" w:cs="Courier New"/>
                <w:color w:val="A8D8A8"/>
                <w:sz w:val="18"/>
                <w:szCs w:val="18"/>
              </w:rPr>
              <w:t xml:space="preserve"> Poor</w:t>
            </w:r>
          </w:p>
        </w:tc>
      </w:tr>
    </w:tbl>
    <w:p w14:paraId="6811C6A5" w14:textId="77777777" w:rsidR="00615997" w:rsidRDefault="00000000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9826"/>
      </w:tblGrid>
      <w:tr w:rsidR="00615997" w14:paraId="217D7BA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A201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1F99AFB8" w14:textId="77777777" w:rsidR="00615997" w:rsidRDefault="00000000">
            <w:pPr>
              <w:spacing w:after="40"/>
            </w:pPr>
            <w:r>
              <w:rPr>
                <w:b/>
                <w:bCs/>
                <w:color w:val="1DB954"/>
                <w:sz w:val="16"/>
                <w:szCs w:val="16"/>
              </w:rPr>
              <w:t>SECTION 03</w:t>
            </w:r>
          </w:p>
          <w:p w14:paraId="65F6F7E3" w14:textId="77777777" w:rsidR="00615997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DATASET DESCRIPTION</w:t>
            </w:r>
          </w:p>
          <w:p w14:paraId="4E90BBB2" w14:textId="77777777" w:rsidR="00615997" w:rsidRDefault="00000000">
            <w:r>
              <w:rPr>
                <w:i/>
                <w:iCs/>
                <w:color w:val="B2DFDB"/>
                <w:sz w:val="19"/>
                <w:szCs w:val="19"/>
              </w:rPr>
              <w:t>1,000 simulated loan applications</w:t>
            </w:r>
          </w:p>
        </w:tc>
      </w:tr>
    </w:tbl>
    <w:p w14:paraId="65FD5CEE" w14:textId="77777777" w:rsidR="00615997" w:rsidRDefault="00615997">
      <w:pPr>
        <w:spacing w:after="160"/>
      </w:pPr>
    </w:p>
    <w:p w14:paraId="43E2F732" w14:textId="77777777" w:rsidR="00615997" w:rsidRDefault="00000000">
      <w:pPr>
        <w:spacing w:after="140"/>
      </w:pPr>
      <w:r>
        <w:rPr>
          <w:color w:val="5F7A6E"/>
          <w:sz w:val="20"/>
          <w:szCs w:val="20"/>
        </w:rPr>
        <w:t>A simulated dataset of 1,000 customer loan applications was generated using NumPy and Pandas, seeded for reproducibility. The dataset reflects a realistic retail banking loan portfolio across 10 Kenyan cities.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8"/>
        <w:gridCol w:w="1366"/>
        <w:gridCol w:w="2686"/>
        <w:gridCol w:w="3400"/>
      </w:tblGrid>
      <w:tr w:rsidR="00615997" w14:paraId="33496D93" w14:textId="77777777">
        <w:trPr>
          <w:tblHeader/>
        </w:trPr>
        <w:tc>
          <w:tcPr>
            <w:tcW w:w="2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1FFBE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Variable</w:t>
            </w:r>
          </w:p>
        </w:tc>
        <w:tc>
          <w:tcPr>
            <w:tcW w:w="1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D2046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2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3BE7D5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Range / Values</w:t>
            </w:r>
          </w:p>
        </w:tc>
        <w:tc>
          <w:tcPr>
            <w:tcW w:w="36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39BE62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</w:tr>
      <w:tr w:rsidR="00615997" w14:paraId="390C9AE9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FD6E2E" w14:textId="0F6767F2" w:rsidR="00615997" w:rsidRDefault="000C1207">
            <w:pPr>
              <w:jc w:val="center"/>
            </w:pPr>
            <w:r>
              <w:rPr>
                <w:sz w:val="19"/>
                <w:szCs w:val="19"/>
              </w:rPr>
              <w:t>customer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78A30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String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12B52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CUST0001–CUST1000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BC9E2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Unique identifier</w:t>
            </w:r>
          </w:p>
        </w:tc>
      </w:tr>
      <w:tr w:rsidR="00615997" w14:paraId="674882B0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9FAB7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age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81F7B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09924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22–64 years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3E9E3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Demographic factor</w:t>
            </w:r>
          </w:p>
        </w:tc>
      </w:tr>
      <w:tr w:rsidR="00615997" w14:paraId="70948535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CA8A8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gender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3243A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Category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5A1DE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Male / Female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39343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Demographic factor</w:t>
            </w:r>
          </w:p>
        </w:tc>
      </w:tr>
      <w:tr w:rsidR="00615997" w14:paraId="4DE7E5CD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C725B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city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FD85E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Category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07259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 Kenyan cities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03A0BE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Geographic analysis</w:t>
            </w:r>
          </w:p>
        </w:tc>
      </w:tr>
      <w:tr w:rsidR="00615997" w14:paraId="0AF2D8E3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467C27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employment_type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9D158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Category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50510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Employed / Self / Business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4284F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Stability indicator</w:t>
            </w:r>
          </w:p>
        </w:tc>
      </w:tr>
      <w:tr w:rsidR="00615997" w14:paraId="6C6DA28F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772CF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years_employed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04076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9C927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1–24 years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ABEB4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Employment stability</w:t>
            </w:r>
          </w:p>
        </w:tc>
      </w:tr>
      <w:tr w:rsidR="00615997" w14:paraId="5AEBF2B1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0248C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monthly_income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ADD0E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332D7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KES 30K–500K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6507E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Income factor</w:t>
            </w:r>
          </w:p>
        </w:tc>
      </w:tr>
      <w:tr w:rsidR="00615997" w14:paraId="583DE130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8CA53B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existing_debt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FB083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76492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10–60% of income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E0E85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Debt burden</w:t>
            </w:r>
          </w:p>
        </w:tc>
      </w:tr>
      <w:tr w:rsidR="00615997" w14:paraId="6C70E542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8F4E63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loan_type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631E9B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Category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3E0ABE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Mortgage/SME/Personal/AF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2EEE1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Product type</w:t>
            </w:r>
          </w:p>
        </w:tc>
      </w:tr>
      <w:tr w:rsidR="00615997" w14:paraId="21E365FE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180D5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loan_amount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C3851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D6753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KES 50K–20M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5B83F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Credit exposure</w:t>
            </w:r>
          </w:p>
        </w:tc>
      </w:tr>
      <w:tr w:rsidR="00615997" w14:paraId="0DE72CB9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CC760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loan_tenure_months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D8993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97AFFC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12–240 months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B2D6C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Duration factor</w:t>
            </w:r>
          </w:p>
        </w:tc>
      </w:tr>
      <w:tr w:rsidR="00615997" w14:paraId="08AABE4B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8AB7C2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interest_rate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C7319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Float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5C77D0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10.5%–25.0%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113337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Pricing</w:t>
            </w:r>
          </w:p>
        </w:tc>
      </w:tr>
      <w:tr w:rsidR="00615997" w14:paraId="61B936F2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52F72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collateral_value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E1281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CC547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50%–180% of loan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FD1766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Security factor</w:t>
            </w:r>
          </w:p>
        </w:tc>
      </w:tr>
      <w:tr w:rsidR="00615997" w14:paraId="7AF86FDB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7DCBB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payment_history_score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FCF13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BF8F1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40–99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E2699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Payment behaviour</w:t>
            </w:r>
          </w:p>
        </w:tc>
      </w:tr>
      <w:tr w:rsidR="00615997" w14:paraId="7C360B73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7E82DC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previous_defaults</w:t>
            </w:r>
          </w:p>
        </w:tc>
        <w:tc>
          <w:tcPr>
            <w:tcW w:w="1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300F1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Integer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BBEE3B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0–3</w:t>
            </w:r>
          </w:p>
        </w:tc>
        <w:tc>
          <w:tcPr>
            <w:tcW w:w="36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334DA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Default history</w:t>
            </w:r>
          </w:p>
        </w:tc>
      </w:tr>
    </w:tbl>
    <w:p w14:paraId="4062458B" w14:textId="77777777" w:rsidR="00615997" w:rsidRDefault="00615997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0815A719" w14:textId="77777777">
        <w:tc>
          <w:tcPr>
            <w:tcW w:w="0" w:type="auto"/>
            <w:tcBorders>
              <w:top w:val="single" w:sz="4" w:space="0" w:color="148A50"/>
              <w:left w:val="single" w:sz="24" w:space="0" w:color="148A50"/>
              <w:bottom w:val="single" w:sz="4" w:space="0" w:color="148A50"/>
              <w:right w:val="single" w:sz="4" w:space="0" w:color="148A50"/>
            </w:tcBorders>
            <w:shd w:val="clear" w:color="auto" w:fill="E8F5E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1512CEA0" w14:textId="341500BF" w:rsidR="00615997" w:rsidRDefault="000C1207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148A50"/>
                <w:sz w:val="20"/>
                <w:szCs w:val="20"/>
              </w:rPr>
              <w:t>🔍</w:t>
            </w:r>
            <w:r>
              <w:rPr>
                <w:b/>
                <w:bCs/>
                <w:color w:val="148A50"/>
                <w:sz w:val="20"/>
                <w:szCs w:val="20"/>
              </w:rPr>
              <w:t xml:space="preserve"> Dataset Design Note</w:t>
            </w:r>
          </w:p>
          <w:p w14:paraId="0D8D7D89" w14:textId="4368623E" w:rsidR="00615997" w:rsidRDefault="00000000">
            <w:r>
              <w:rPr>
                <w:sz w:val="20"/>
                <w:szCs w:val="20"/>
              </w:rPr>
              <w:t xml:space="preserve">The dataset was seeded with </w:t>
            </w:r>
            <w:r w:rsidR="00A81A71">
              <w:rPr>
                <w:sz w:val="20"/>
                <w:szCs w:val="20"/>
              </w:rPr>
              <w:t>NumPy</w:t>
            </w:r>
            <w:r w:rsidR="0096369B">
              <w:rPr>
                <w:sz w:val="20"/>
                <w:szCs w:val="20"/>
              </w:rPr>
              <w:t xml:space="preserve">. </w:t>
            </w:r>
            <w:r w:rsidR="00A81A71">
              <w:rPr>
                <w:sz w:val="20"/>
                <w:szCs w:val="20"/>
              </w:rPr>
              <w:t>random. seed (</w:t>
            </w:r>
            <w:r>
              <w:rPr>
                <w:sz w:val="20"/>
                <w:szCs w:val="20"/>
              </w:rPr>
              <w:t>42) to ensure full reproducibility</w:t>
            </w:r>
            <w:r w:rsidR="000C12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every run produces identical results. Loan amounts were scaled by loan type: Mortgages range KES 3M–20M, SME loans KES 500K–8M, and Personal loans KES 50K–1M</w:t>
            </w:r>
            <w:r w:rsidR="000C12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reflecting realistic banking product structures.</w:t>
            </w:r>
          </w:p>
        </w:tc>
      </w:tr>
    </w:tbl>
    <w:p w14:paraId="41B811A5" w14:textId="77777777" w:rsidR="00615997" w:rsidRDefault="00615997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9826"/>
      </w:tblGrid>
      <w:tr w:rsidR="00615997" w14:paraId="5932C84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BD2F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382B9089" w14:textId="77777777" w:rsidR="00615997" w:rsidRDefault="00000000">
            <w:pPr>
              <w:spacing w:after="40"/>
            </w:pPr>
            <w:r>
              <w:rPr>
                <w:b/>
                <w:bCs/>
                <w:color w:val="1DB954"/>
                <w:sz w:val="16"/>
                <w:szCs w:val="16"/>
              </w:rPr>
              <w:t>SECTION 04</w:t>
            </w:r>
          </w:p>
          <w:p w14:paraId="7A54B726" w14:textId="77777777" w:rsidR="00615997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FEATURE ENGINEERING</w:t>
            </w:r>
          </w:p>
          <w:p w14:paraId="1F0335C7" w14:textId="77777777" w:rsidR="00615997" w:rsidRDefault="00000000">
            <w:r>
              <w:rPr>
                <w:i/>
                <w:iCs/>
                <w:color w:val="B2DFDB"/>
                <w:sz w:val="19"/>
                <w:szCs w:val="19"/>
              </w:rPr>
              <w:t>Derived risk indicators used in scoring</w:t>
            </w:r>
          </w:p>
        </w:tc>
      </w:tr>
    </w:tbl>
    <w:p w14:paraId="0C39C2A8" w14:textId="77777777" w:rsidR="00615997" w:rsidRDefault="00615997">
      <w:pPr>
        <w:spacing w:after="160"/>
      </w:pPr>
    </w:p>
    <w:p w14:paraId="1EED545D" w14:textId="77777777" w:rsidR="00615997" w:rsidRDefault="00000000">
      <w:pPr>
        <w:spacing w:after="140"/>
      </w:pPr>
      <w:r>
        <w:rPr>
          <w:color w:val="5F7A6E"/>
          <w:sz w:val="20"/>
          <w:szCs w:val="20"/>
        </w:rPr>
        <w:t>Seven engineered features were derived from the raw dataset to serve as direct inputs to the scoring model: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200"/>
        <w:gridCol w:w="3840"/>
      </w:tblGrid>
      <w:tr w:rsidR="00615997" w14:paraId="01408494" w14:textId="77777777">
        <w:trPr>
          <w:tblHeader/>
        </w:trPr>
        <w:tc>
          <w:tcPr>
            <w:tcW w:w="28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CA4982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Feature</w:t>
            </w:r>
          </w:p>
        </w:tc>
        <w:tc>
          <w:tcPr>
            <w:tcW w:w="32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2ABEA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Formula</w:t>
            </w:r>
          </w:p>
        </w:tc>
        <w:tc>
          <w:tcPr>
            <w:tcW w:w="38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39DF84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Business Meaning</w:t>
            </w:r>
          </w:p>
        </w:tc>
      </w:tr>
      <w:tr w:rsidR="00615997" w14:paraId="42F1946A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2AC908" w14:textId="5DDC88FD" w:rsidR="00615997" w:rsidRDefault="0096369B">
            <w:pPr>
              <w:jc w:val="center"/>
            </w:pPr>
            <w:r>
              <w:rPr>
                <w:sz w:val="19"/>
                <w:szCs w:val="19"/>
              </w:rPr>
              <w:t>monthly repayment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6F094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 annuity formula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C3932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Estimated monthly loan payment</w:t>
            </w:r>
          </w:p>
        </w:tc>
      </w:tr>
      <w:tr w:rsidR="00615997" w14:paraId="3E432011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D77E6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total_debt_obligations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E18EB5F" w14:textId="5462C343" w:rsidR="00615997" w:rsidRDefault="00A81A71">
            <w:pPr>
              <w:jc w:val="center"/>
            </w:pPr>
            <w:r>
              <w:rPr>
                <w:sz w:val="19"/>
                <w:szCs w:val="19"/>
              </w:rPr>
              <w:t>existing debt</w:t>
            </w:r>
            <w:r w:rsidR="00000000">
              <w:rPr>
                <w:sz w:val="19"/>
                <w:szCs w:val="19"/>
              </w:rPr>
              <w:t xml:space="preserve"> + </w:t>
            </w:r>
            <w:r w:rsidR="0096369B">
              <w:rPr>
                <w:sz w:val="19"/>
                <w:szCs w:val="19"/>
              </w:rPr>
              <w:t>monthly repayment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0A469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Total monthly debt burden</w:t>
            </w:r>
          </w:p>
        </w:tc>
      </w:tr>
      <w:tr w:rsidR="00615997" w14:paraId="28BA3C1D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03206E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debt_to_income_ratio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A40179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total_obligations / monthly_income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D530B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Affordability indicator (lower = better)</w:t>
            </w:r>
          </w:p>
        </w:tc>
      </w:tr>
      <w:tr w:rsidR="00615997" w14:paraId="68A202CF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A0EC6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collateral_coverage_ratio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99999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collateral_value / loan_amount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AA5E07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 security adequacy (&gt;1.0 = covered)</w:t>
            </w:r>
          </w:p>
        </w:tc>
      </w:tr>
      <w:tr w:rsidR="00615997" w14:paraId="2DF28DBD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52B28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income_to_loan_ratio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973A5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(monthly_income × 12) / loan_amount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A5BA8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Annual income vs loan size</w:t>
            </w:r>
          </w:p>
        </w:tc>
      </w:tr>
      <w:tr w:rsidR="00615997" w14:paraId="1FC27B29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344F5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loan_to_value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D3D773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loan_amount / collateral_value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FD4EB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Standard banking LTV metric</w:t>
            </w:r>
          </w:p>
        </w:tc>
      </w:tr>
      <w:tr w:rsidR="00615997" w14:paraId="570FFE07" w14:textId="77777777">
        <w:tc>
          <w:tcPr>
            <w:tcW w:w="2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FB86D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employment_stability</w:t>
            </w:r>
          </w:p>
        </w:tc>
        <w:tc>
          <w:tcPr>
            <w:tcW w:w="32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70FA1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years × type multiplier</w:t>
            </w:r>
          </w:p>
        </w:tc>
        <w:tc>
          <w:tcPr>
            <w:tcW w:w="38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37143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Job stability composite score</w:t>
            </w:r>
          </w:p>
        </w:tc>
      </w:tr>
    </w:tbl>
    <w:p w14:paraId="1B9144F6" w14:textId="77777777" w:rsidR="00615997" w:rsidRDefault="00615997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313C6C06" w14:textId="77777777">
        <w:tc>
          <w:tcPr>
            <w:tcW w:w="0" w:type="auto"/>
            <w:tcBorders>
              <w:top w:val="single" w:sz="4" w:space="0" w:color="E65100"/>
              <w:left w:val="single" w:sz="24" w:space="0" w:color="E65100"/>
              <w:bottom w:val="single" w:sz="4" w:space="0" w:color="E65100"/>
              <w:right w:val="single" w:sz="4" w:space="0" w:color="E65100"/>
            </w:tcBorders>
            <w:shd w:val="clear" w:color="auto" w:fill="FFF3E0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2F0F52DB" w14:textId="3EB96ED8" w:rsidR="00615997" w:rsidRDefault="00000000">
            <w:pPr>
              <w:spacing w:after="60"/>
            </w:pPr>
            <w:r>
              <w:rPr>
                <w:b/>
                <w:bCs/>
                <w:color w:val="E65100"/>
                <w:sz w:val="20"/>
                <w:szCs w:val="20"/>
              </w:rPr>
              <w:t>⚠</w:t>
            </w:r>
            <w:r w:rsidR="0096369B">
              <w:rPr>
                <w:b/>
                <w:bCs/>
                <w:color w:val="E65100"/>
                <w:sz w:val="20"/>
                <w:szCs w:val="20"/>
              </w:rPr>
              <w:t>️ Portfolio</w:t>
            </w:r>
            <w:r>
              <w:rPr>
                <w:b/>
                <w:bCs/>
                <w:color w:val="E65100"/>
                <w:sz w:val="20"/>
                <w:szCs w:val="20"/>
              </w:rPr>
              <w:t xml:space="preserve"> Risk Signals</w:t>
            </w:r>
          </w:p>
          <w:p w14:paraId="79EA6BF4" w14:textId="6545052B" w:rsidR="00615997" w:rsidRDefault="00000000">
            <w:r>
              <w:rPr>
                <w:sz w:val="20"/>
                <w:szCs w:val="20"/>
              </w:rPr>
              <w:t>Key portfolio risk signals identified: Average DTI of 1.66</w:t>
            </w:r>
            <w:r w:rsidR="000C12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customers owe 166% of income in obligations. 769 customers (76.9%) exceed the 0.5 DTI threshold. 383 customers (38.3%) are under-</w:t>
            </w:r>
            <w:r w:rsidR="0096369B">
              <w:rPr>
                <w:sz w:val="20"/>
                <w:szCs w:val="20"/>
              </w:rPr>
              <w:t>collateralized</w:t>
            </w:r>
            <w:r>
              <w:rPr>
                <w:sz w:val="20"/>
                <w:szCs w:val="20"/>
              </w:rPr>
              <w:t>. These signals feed directly into the scoring model and explain the high decline rate.</w:t>
            </w:r>
          </w:p>
        </w:tc>
      </w:tr>
    </w:tbl>
    <w:p w14:paraId="7608E9BC" w14:textId="77777777" w:rsidR="00615997" w:rsidRDefault="00000000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9825"/>
      </w:tblGrid>
      <w:tr w:rsidR="00615997" w14:paraId="5247CCF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BD0B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2A9030A1" w14:textId="77777777" w:rsidR="00615997" w:rsidRDefault="00000000">
            <w:pPr>
              <w:spacing w:after="40"/>
            </w:pPr>
            <w:r>
              <w:rPr>
                <w:b/>
                <w:bCs/>
                <w:color w:val="1DB954"/>
                <w:sz w:val="16"/>
                <w:szCs w:val="16"/>
              </w:rPr>
              <w:t>SECTION 05</w:t>
            </w:r>
          </w:p>
          <w:p w14:paraId="78A65DF6" w14:textId="77777777" w:rsidR="00615997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KEY FINDINGS</w:t>
            </w:r>
          </w:p>
          <w:p w14:paraId="216F9F87" w14:textId="77777777" w:rsidR="00615997" w:rsidRDefault="00000000">
            <w:r>
              <w:rPr>
                <w:i/>
                <w:iCs/>
                <w:color w:val="B2DFDB"/>
                <w:sz w:val="19"/>
                <w:szCs w:val="19"/>
              </w:rPr>
              <w:t>Insights from the credit scoring analysis</w:t>
            </w:r>
          </w:p>
        </w:tc>
      </w:tr>
    </w:tbl>
    <w:p w14:paraId="278E1DA8" w14:textId="77777777" w:rsidR="00615997" w:rsidRDefault="00615997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615997" w14:paraId="1A641E2E" w14:textId="77777777">
        <w:tc>
          <w:tcPr>
            <w:tcW w:w="2460" w:type="dxa"/>
            <w:tcBorders>
              <w:top w:val="single" w:sz="10" w:space="0" w:color="E65100"/>
              <w:left w:val="single" w:sz="2" w:space="0" w:color="B2DFDB"/>
              <w:bottom w:val="single" w:sz="4" w:space="0" w:color="E65100"/>
              <w:right w:val="single" w:sz="2" w:space="0" w:color="B2DFDB"/>
            </w:tcBorders>
            <w:shd w:val="clear" w:color="auto" w:fill="0B3D2E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2148349" w14:textId="77777777" w:rsidR="00615997" w:rsidRDefault="00000000">
            <w:pPr>
              <w:spacing w:after="40"/>
              <w:jc w:val="center"/>
            </w:pPr>
            <w:r>
              <w:rPr>
                <w:b/>
                <w:bCs/>
                <w:color w:val="E65100"/>
                <w:sz w:val="52"/>
                <w:szCs w:val="52"/>
              </w:rPr>
              <w:t>597</w:t>
            </w:r>
          </w:p>
          <w:p w14:paraId="37FD4569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Average Credit Score</w:t>
            </w:r>
          </w:p>
          <w:p w14:paraId="0A5CA856" w14:textId="77777777" w:rsidR="00615997" w:rsidRDefault="00000000">
            <w:pPr>
              <w:jc w:val="center"/>
            </w:pPr>
            <w:r>
              <w:rPr>
                <w:i/>
                <w:iCs/>
                <w:color w:val="B2DFDB"/>
                <w:sz w:val="16"/>
                <w:szCs w:val="16"/>
              </w:rPr>
              <w:t>Just below Poor threshold</w:t>
            </w:r>
          </w:p>
        </w:tc>
        <w:tc>
          <w:tcPr>
            <w:tcW w:w="2460" w:type="dxa"/>
            <w:tcBorders>
              <w:top w:val="single" w:sz="10" w:space="0" w:color="D64045"/>
              <w:left w:val="single" w:sz="2" w:space="0" w:color="B2DFDB"/>
              <w:bottom w:val="single" w:sz="4" w:space="0" w:color="D64045"/>
              <w:right w:val="single" w:sz="2" w:space="0" w:color="B2DFDB"/>
            </w:tcBorders>
            <w:shd w:val="clear" w:color="auto" w:fill="0B3D2E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FB2A0E5" w14:textId="77777777" w:rsidR="00615997" w:rsidRDefault="00000000">
            <w:pPr>
              <w:spacing w:after="40"/>
              <w:jc w:val="center"/>
            </w:pPr>
            <w:r>
              <w:rPr>
                <w:b/>
                <w:bCs/>
                <w:color w:val="D64045"/>
                <w:sz w:val="52"/>
                <w:szCs w:val="52"/>
              </w:rPr>
              <w:t>51.9%</w:t>
            </w:r>
          </w:p>
          <w:p w14:paraId="22D326C4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Decline Rate</w:t>
            </w:r>
          </w:p>
          <w:p w14:paraId="1983022D" w14:textId="77777777" w:rsidR="00615997" w:rsidRDefault="00000000">
            <w:pPr>
              <w:jc w:val="center"/>
            </w:pPr>
            <w:r>
              <w:rPr>
                <w:i/>
                <w:iCs/>
                <w:color w:val="B2DFDB"/>
                <w:sz w:val="16"/>
                <w:szCs w:val="16"/>
              </w:rPr>
              <w:t>519 of 1,000 applicants</w:t>
            </w:r>
          </w:p>
        </w:tc>
        <w:tc>
          <w:tcPr>
            <w:tcW w:w="2460" w:type="dxa"/>
            <w:tcBorders>
              <w:top w:val="single" w:sz="10" w:space="0" w:color="1DB954"/>
              <w:left w:val="single" w:sz="2" w:space="0" w:color="B2DFDB"/>
              <w:bottom w:val="single" w:sz="4" w:space="0" w:color="1DB954"/>
              <w:right w:val="single" w:sz="2" w:space="0" w:color="B2DFDB"/>
            </w:tcBorders>
            <w:shd w:val="clear" w:color="auto" w:fill="0B3D2E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1F72B13" w14:textId="77777777" w:rsidR="00615997" w:rsidRDefault="00000000">
            <w:pPr>
              <w:spacing w:after="40"/>
              <w:jc w:val="center"/>
            </w:pPr>
            <w:r>
              <w:rPr>
                <w:b/>
                <w:bCs/>
                <w:color w:val="1DB954"/>
                <w:sz w:val="52"/>
                <w:szCs w:val="52"/>
              </w:rPr>
              <w:t>14.9%</w:t>
            </w:r>
          </w:p>
          <w:p w14:paraId="123C509F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Approval Rate</w:t>
            </w:r>
          </w:p>
          <w:p w14:paraId="2EED99A3" w14:textId="77777777" w:rsidR="00615997" w:rsidRDefault="00000000">
            <w:pPr>
              <w:jc w:val="center"/>
            </w:pPr>
            <w:r>
              <w:rPr>
                <w:i/>
                <w:iCs/>
                <w:color w:val="B2DFDB"/>
                <w:sz w:val="16"/>
                <w:szCs w:val="16"/>
              </w:rPr>
              <w:t>149 fully approved</w:t>
            </w:r>
          </w:p>
        </w:tc>
        <w:tc>
          <w:tcPr>
            <w:tcW w:w="2460" w:type="dxa"/>
            <w:tcBorders>
              <w:top w:val="single" w:sz="10" w:space="0" w:color="E65100"/>
              <w:left w:val="single" w:sz="2" w:space="0" w:color="B2DFDB"/>
              <w:bottom w:val="single" w:sz="4" w:space="0" w:color="E65100"/>
              <w:right w:val="single" w:sz="2" w:space="0" w:color="B2DFDB"/>
            </w:tcBorders>
            <w:shd w:val="clear" w:color="auto" w:fill="0B3D2E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C2BCCB1" w14:textId="77777777" w:rsidR="00615997" w:rsidRDefault="00000000">
            <w:pPr>
              <w:spacing w:after="40"/>
              <w:jc w:val="center"/>
            </w:pPr>
            <w:r>
              <w:rPr>
                <w:b/>
                <w:bCs/>
                <w:color w:val="E65100"/>
                <w:sz w:val="52"/>
                <w:szCs w:val="52"/>
              </w:rPr>
              <w:t>76.9%</w:t>
            </w:r>
          </w:p>
          <w:p w14:paraId="67589144" w14:textId="77777777" w:rsidR="00615997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High DTI Rate</w:t>
            </w:r>
          </w:p>
          <w:p w14:paraId="4BC9DE5B" w14:textId="77777777" w:rsidR="00615997" w:rsidRDefault="00000000">
            <w:pPr>
              <w:jc w:val="center"/>
            </w:pPr>
            <w:r>
              <w:rPr>
                <w:i/>
                <w:iCs/>
                <w:color w:val="B2DFDB"/>
                <w:sz w:val="16"/>
                <w:szCs w:val="16"/>
              </w:rPr>
              <w:t>Biggest risk driver</w:t>
            </w:r>
          </w:p>
        </w:tc>
      </w:tr>
    </w:tbl>
    <w:p w14:paraId="0DE68B61" w14:textId="77777777" w:rsidR="00615997" w:rsidRDefault="00615997">
      <w:pPr>
        <w:spacing w:after="180"/>
      </w:pPr>
    </w:p>
    <w:p w14:paraId="607DB259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Finding 1 — Score Distribution</w:t>
      </w:r>
    </w:p>
    <w:p w14:paraId="512FDD51" w14:textId="77777777" w:rsidR="00615997" w:rsidRDefault="00615997">
      <w:pPr>
        <w:pBdr>
          <w:bottom w:val="single" w:sz="10" w:space="1" w:color="1DB954"/>
        </w:pBdr>
        <w:spacing w:before="60"/>
      </w:pPr>
    </w:p>
    <w:p w14:paraId="344A563A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600"/>
        <w:gridCol w:w="2040"/>
        <w:gridCol w:w="2600"/>
      </w:tblGrid>
      <w:tr w:rsidR="00615997" w14:paraId="39C305CA" w14:textId="77777777">
        <w:trPr>
          <w:tblHeader/>
        </w:trPr>
        <w:tc>
          <w:tcPr>
            <w:tcW w:w="18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DAB4D5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Rating Tier</w:t>
            </w:r>
          </w:p>
        </w:tc>
        <w:tc>
          <w:tcPr>
            <w:tcW w:w="18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5806FA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Score Range</w:t>
            </w:r>
          </w:p>
        </w:tc>
        <w:tc>
          <w:tcPr>
            <w:tcW w:w="16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10761E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Customers</w:t>
            </w:r>
          </w:p>
        </w:tc>
        <w:tc>
          <w:tcPr>
            <w:tcW w:w="20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9039D0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% of Portfolio</w:t>
            </w:r>
          </w:p>
        </w:tc>
        <w:tc>
          <w:tcPr>
            <w:tcW w:w="26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069D08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Decision</w:t>
            </w:r>
          </w:p>
        </w:tc>
      </w:tr>
      <w:tr w:rsidR="00615997" w14:paraId="446A6AB6" w14:textId="77777777"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9C1D91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Excellent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B2C45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750–850</w:t>
            </w:r>
          </w:p>
        </w:tc>
        <w:tc>
          <w:tcPr>
            <w:tcW w:w="1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22134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55</w:t>
            </w:r>
          </w:p>
        </w:tc>
        <w:tc>
          <w:tcPr>
            <w:tcW w:w="2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34B032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5.5%</w:t>
            </w:r>
          </w:p>
        </w:tc>
        <w:tc>
          <w:tcPr>
            <w:tcW w:w="2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C5DAD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Auto Approve</w:t>
            </w:r>
          </w:p>
        </w:tc>
      </w:tr>
      <w:tr w:rsidR="00615997" w14:paraId="6EED0A61" w14:textId="77777777"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8CAFD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Good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41CDC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700–749</w:t>
            </w:r>
          </w:p>
        </w:tc>
        <w:tc>
          <w:tcPr>
            <w:tcW w:w="1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07F1D0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94</w:t>
            </w:r>
          </w:p>
        </w:tc>
        <w:tc>
          <w:tcPr>
            <w:tcW w:w="2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788C2E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9.4%</w:t>
            </w:r>
          </w:p>
        </w:tc>
        <w:tc>
          <w:tcPr>
            <w:tcW w:w="2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A9BE0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Approve</w:t>
            </w:r>
          </w:p>
        </w:tc>
      </w:tr>
      <w:tr w:rsidR="00615997" w14:paraId="46DF829E" w14:textId="77777777"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B42FA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Fair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94588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650–699</w:t>
            </w:r>
          </w:p>
        </w:tc>
        <w:tc>
          <w:tcPr>
            <w:tcW w:w="1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161F5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134</w:t>
            </w:r>
          </w:p>
        </w:tc>
        <w:tc>
          <w:tcPr>
            <w:tcW w:w="2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ABD520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13.4%</w:t>
            </w:r>
          </w:p>
        </w:tc>
        <w:tc>
          <w:tcPr>
            <w:tcW w:w="2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01A9E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Review Required</w:t>
            </w:r>
          </w:p>
        </w:tc>
      </w:tr>
      <w:tr w:rsidR="00615997" w14:paraId="61543D61" w14:textId="77777777"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A2CBB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Poor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6E80B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600–649</w:t>
            </w:r>
          </w:p>
        </w:tc>
        <w:tc>
          <w:tcPr>
            <w:tcW w:w="1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4D377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198</w:t>
            </w:r>
          </w:p>
        </w:tc>
        <w:tc>
          <w:tcPr>
            <w:tcW w:w="2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255862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19.8%</w:t>
            </w:r>
          </w:p>
        </w:tc>
        <w:tc>
          <w:tcPr>
            <w:tcW w:w="2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609642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Conditional Approval</w:t>
            </w:r>
          </w:p>
        </w:tc>
      </w:tr>
      <w:tr w:rsidR="00615997" w14:paraId="0D3F16E2" w14:textId="77777777"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7C38CF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Very Poor</w:t>
            </w:r>
          </w:p>
        </w:tc>
        <w:tc>
          <w:tcPr>
            <w:tcW w:w="18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042B63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300–599</w:t>
            </w:r>
          </w:p>
        </w:tc>
        <w:tc>
          <w:tcPr>
            <w:tcW w:w="1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01436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519</w:t>
            </w:r>
          </w:p>
        </w:tc>
        <w:tc>
          <w:tcPr>
            <w:tcW w:w="2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E841A2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51.9%</w:t>
            </w:r>
          </w:p>
        </w:tc>
        <w:tc>
          <w:tcPr>
            <w:tcW w:w="2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ECA33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Decline</w:t>
            </w:r>
          </w:p>
        </w:tc>
      </w:tr>
    </w:tbl>
    <w:p w14:paraId="485D86A9" w14:textId="77777777" w:rsidR="00615997" w:rsidRDefault="00615997">
      <w:pPr>
        <w:spacing w:after="160"/>
      </w:pPr>
    </w:p>
    <w:p w14:paraId="4703E1D4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Finding 2 — Key Factor Analysis</w:t>
      </w:r>
    </w:p>
    <w:p w14:paraId="7AFB5316" w14:textId="77777777" w:rsidR="00615997" w:rsidRDefault="00615997">
      <w:pPr>
        <w:pBdr>
          <w:bottom w:val="single" w:sz="10" w:space="1" w:color="1DB954"/>
        </w:pBdr>
        <w:spacing w:before="60"/>
      </w:pPr>
    </w:p>
    <w:p w14:paraId="16AF615D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600"/>
        <w:gridCol w:w="4240"/>
      </w:tblGrid>
      <w:tr w:rsidR="00615997" w14:paraId="45EE8EE6" w14:textId="77777777">
        <w:trPr>
          <w:tblHeader/>
        </w:trPr>
        <w:tc>
          <w:tcPr>
            <w:tcW w:w="20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36F5B0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Factor</w:t>
            </w:r>
          </w:p>
        </w:tc>
        <w:tc>
          <w:tcPr>
            <w:tcW w:w="36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7C5707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Finding</w:t>
            </w:r>
          </w:p>
        </w:tc>
        <w:tc>
          <w:tcPr>
            <w:tcW w:w="42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236537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Business Implication</w:t>
            </w:r>
          </w:p>
        </w:tc>
      </w:tr>
      <w:tr w:rsidR="00615997" w14:paraId="62C09920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BECF5E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 Type</w:t>
            </w:r>
          </w:p>
        </w:tc>
        <w:tc>
          <w:tcPr>
            <w:tcW w:w="3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CA391B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Personal (668) vs Mortgage (547)</w:t>
            </w:r>
          </w:p>
        </w:tc>
        <w:tc>
          <w:tcPr>
            <w:tcW w:w="4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1AD74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Mortgage concentration increases portfolio risk</w:t>
            </w:r>
          </w:p>
        </w:tc>
      </w:tr>
      <w:tr w:rsidR="00615997" w14:paraId="6F9650D4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BF498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DTI Ratio</w:t>
            </w:r>
          </w:p>
        </w:tc>
        <w:tc>
          <w:tcPr>
            <w:tcW w:w="3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747EE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Score drops 719 → 529 as DTI rises</w:t>
            </w:r>
          </w:p>
        </w:tc>
        <w:tc>
          <w:tcPr>
            <w:tcW w:w="4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35735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DTI is the single strongest score predictor</w:t>
            </w:r>
          </w:p>
        </w:tc>
      </w:tr>
      <w:tr w:rsidR="00615997" w14:paraId="0A50C06B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A7C3D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Employment</w:t>
            </w:r>
          </w:p>
        </w:tc>
        <w:tc>
          <w:tcPr>
            <w:tcW w:w="3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10B51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Minimal difference (594–599)</w:t>
            </w:r>
          </w:p>
        </w:tc>
        <w:tc>
          <w:tcPr>
            <w:tcW w:w="4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00372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Employment type alone is not a reliable predictor</w:t>
            </w:r>
          </w:p>
        </w:tc>
      </w:tr>
      <w:tr w:rsidR="00615997" w14:paraId="07C73FE7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F275E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Payment History</w:t>
            </w:r>
          </w:p>
        </w:tc>
        <w:tc>
          <w:tcPr>
            <w:tcW w:w="3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EA1FF2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Clear upward trend in scatter analysis</w:t>
            </w:r>
          </w:p>
        </w:tc>
        <w:tc>
          <w:tcPr>
            <w:tcW w:w="4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C55129" w14:textId="02669E0F" w:rsidR="00615997" w:rsidRDefault="00000000">
            <w:pPr>
              <w:jc w:val="center"/>
            </w:pPr>
            <w:r>
              <w:rPr>
                <w:sz w:val="19"/>
                <w:szCs w:val="19"/>
              </w:rPr>
              <w:t xml:space="preserve">Payment </w:t>
            </w:r>
            <w:r w:rsidR="0096369B">
              <w:rPr>
                <w:sz w:val="19"/>
                <w:szCs w:val="19"/>
              </w:rPr>
              <w:t>behavior</w:t>
            </w:r>
            <w:r>
              <w:rPr>
                <w:sz w:val="19"/>
                <w:szCs w:val="19"/>
              </w:rPr>
              <w:t xml:space="preserve"> confirms score direction</w:t>
            </w:r>
          </w:p>
        </w:tc>
      </w:tr>
      <w:tr w:rsidR="00615997" w14:paraId="066FD754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1EB48A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Collateral</w:t>
            </w:r>
          </w:p>
        </w:tc>
        <w:tc>
          <w:tcPr>
            <w:tcW w:w="3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4DF57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Score rises 547 → 647 with coverage</w:t>
            </w:r>
          </w:p>
        </w:tc>
        <w:tc>
          <w:tcPr>
            <w:tcW w:w="4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CDEFA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Better security improves creditworthiness</w:t>
            </w:r>
          </w:p>
        </w:tc>
      </w:tr>
      <w:tr w:rsidR="00615997" w14:paraId="14514C37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BA45616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Income</w:t>
            </w:r>
          </w:p>
        </w:tc>
        <w:tc>
          <w:tcPr>
            <w:tcW w:w="36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A872FA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Score rises only 560 → 622 across tiers</w:t>
            </w:r>
          </w:p>
        </w:tc>
        <w:tc>
          <w:tcPr>
            <w:tcW w:w="42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F3D0E0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Income alone cannot overcome high DTI burden</w:t>
            </w:r>
          </w:p>
        </w:tc>
      </w:tr>
    </w:tbl>
    <w:p w14:paraId="0DE589B7" w14:textId="77777777" w:rsidR="00615997" w:rsidRDefault="00615997">
      <w:pPr>
        <w:spacing w:after="160"/>
      </w:pPr>
    </w:p>
    <w:p w14:paraId="39E0D9A5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Finding 3 — Geographic Analysis</w:t>
      </w:r>
    </w:p>
    <w:p w14:paraId="020A5035" w14:textId="77777777" w:rsidR="00615997" w:rsidRDefault="00615997">
      <w:pPr>
        <w:pBdr>
          <w:bottom w:val="single" w:sz="10" w:space="1" w:color="1DB954"/>
        </w:pBdr>
        <w:spacing w:before="60"/>
      </w:pPr>
    </w:p>
    <w:p w14:paraId="60B3BCBF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400"/>
        <w:gridCol w:w="3440"/>
      </w:tblGrid>
      <w:tr w:rsidR="00615997" w14:paraId="65CFBF5D" w14:textId="77777777">
        <w:trPr>
          <w:tblHeader/>
        </w:trPr>
        <w:tc>
          <w:tcPr>
            <w:tcW w:w="20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5CCDC5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City</w:t>
            </w:r>
          </w:p>
        </w:tc>
        <w:tc>
          <w:tcPr>
            <w:tcW w:w="20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4EDC02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Approval Rate</w:t>
            </w:r>
          </w:p>
        </w:tc>
        <w:tc>
          <w:tcPr>
            <w:tcW w:w="2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5AD93F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Avg Credit Score</w:t>
            </w:r>
          </w:p>
        </w:tc>
        <w:tc>
          <w:tcPr>
            <w:tcW w:w="34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4D1948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Risk Level</w:t>
            </w:r>
          </w:p>
        </w:tc>
      </w:tr>
      <w:tr w:rsidR="00615997" w14:paraId="0D5887E9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ED355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Karen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2338C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22.2%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46B1F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609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D2631F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🟢 Best performing</w:t>
            </w:r>
          </w:p>
        </w:tc>
      </w:tr>
      <w:tr w:rsidR="00615997" w14:paraId="06041FCC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62B6A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Kisumu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07248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19.8%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11176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605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1BC75E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🟢 Above benchmark</w:t>
            </w:r>
          </w:p>
        </w:tc>
      </w:tr>
      <w:tr w:rsidR="00615997" w14:paraId="07B1E2DE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4498C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Mombasa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DA5983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18.9%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4CDE10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601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3EC25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🟢 Above benchmark</w:t>
            </w:r>
          </w:p>
        </w:tc>
      </w:tr>
      <w:tr w:rsidR="00615997" w14:paraId="42149C9B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E5903A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Eldoret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7EE604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17.6%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EF931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598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7EB1F1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🟠 Near benchmark</w:t>
            </w:r>
          </w:p>
        </w:tc>
      </w:tr>
      <w:tr w:rsidR="00615997" w14:paraId="490A068C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C8CBB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Nairobi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13AEF8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16.1%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D052BD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595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70EB9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🟠 Near benchmark</w:t>
            </w:r>
          </w:p>
        </w:tc>
      </w:tr>
      <w:tr w:rsidR="00615997" w14:paraId="2795B872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0A9FFC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Nyeri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C643B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14.3%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21B0A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593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83E93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🟠 Below benchmark</w:t>
            </w:r>
          </w:p>
        </w:tc>
      </w:tr>
      <w:tr w:rsidR="00615997" w14:paraId="1B30C78A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5D1B75F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Thika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7475B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10.8%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3D44B1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584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517CE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🔴 Highest risk</w:t>
            </w:r>
          </w:p>
        </w:tc>
      </w:tr>
      <w:tr w:rsidR="00615997" w14:paraId="4B60E2A0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63C00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Nakuru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2CA2CD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10.2%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127610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586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EC29F2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🔴 High risk</w:t>
            </w:r>
          </w:p>
        </w:tc>
      </w:tr>
      <w:tr w:rsidR="00615997" w14:paraId="455A1BFB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EE30231" w14:textId="7521555D" w:rsidR="00615997" w:rsidRDefault="0096369B">
            <w:pPr>
              <w:jc w:val="center"/>
            </w:pPr>
            <w:r>
              <w:rPr>
                <w:sz w:val="19"/>
                <w:szCs w:val="19"/>
              </w:rPr>
              <w:t>Westland’s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5D80B7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9.9%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C3D6D4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592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B96702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🔴 High risk</w:t>
            </w:r>
          </w:p>
        </w:tc>
      </w:tr>
      <w:tr w:rsidR="00615997" w14:paraId="43E5D6A4" w14:textId="77777777"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F0376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Kitale</w:t>
            </w:r>
          </w:p>
        </w:tc>
        <w:tc>
          <w:tcPr>
            <w:tcW w:w="20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68A9F13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9.6%</w:t>
            </w:r>
          </w:p>
        </w:tc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054CE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589</w:t>
            </w:r>
          </w:p>
        </w:tc>
        <w:tc>
          <w:tcPr>
            <w:tcW w:w="34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64322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🔴 Highest risk</w:t>
            </w:r>
          </w:p>
        </w:tc>
      </w:tr>
    </w:tbl>
    <w:p w14:paraId="636839CD" w14:textId="77777777" w:rsidR="00615997" w:rsidRDefault="00615997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615997" w14:paraId="6F8ED39E" w14:textId="77777777">
        <w:tc>
          <w:tcPr>
            <w:tcW w:w="0" w:type="auto"/>
            <w:tcBorders>
              <w:top w:val="single" w:sz="4" w:space="0" w:color="148A50"/>
              <w:left w:val="single" w:sz="24" w:space="0" w:color="148A50"/>
              <w:bottom w:val="single" w:sz="4" w:space="0" w:color="148A50"/>
              <w:right w:val="single" w:sz="4" w:space="0" w:color="148A50"/>
            </w:tcBorders>
            <w:shd w:val="clear" w:color="auto" w:fill="E8F5E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307E60B7" w14:textId="32AF435E" w:rsidR="00615997" w:rsidRDefault="00A81A71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148A50"/>
                <w:sz w:val="20"/>
                <w:szCs w:val="20"/>
              </w:rPr>
              <w:t>💡</w:t>
            </w:r>
            <w:r>
              <w:rPr>
                <w:b/>
                <w:bCs/>
                <w:color w:val="148A50"/>
                <w:sz w:val="20"/>
                <w:szCs w:val="20"/>
              </w:rPr>
              <w:t xml:space="preserve"> Geographic</w:t>
            </w:r>
            <w:r w:rsidR="00000000">
              <w:rPr>
                <w:b/>
                <w:bCs/>
                <w:color w:val="148A50"/>
                <w:sz w:val="20"/>
                <w:szCs w:val="20"/>
              </w:rPr>
              <w:t xml:space="preserve"> Risk Insight</w:t>
            </w:r>
          </w:p>
          <w:p w14:paraId="7B510DE4" w14:textId="7FAACFEA" w:rsidR="00615997" w:rsidRDefault="00000000">
            <w:r>
              <w:rPr>
                <w:sz w:val="20"/>
                <w:szCs w:val="20"/>
              </w:rPr>
              <w:t>Karen leads with a 22.2% approval rate</w:t>
            </w:r>
            <w:r w:rsidR="000C12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consistent with its higher-income demographic profile. Five cities fall below the 15% benchmark line: Nyeri, Thika, Nakuru, </w:t>
            </w:r>
            <w:r w:rsidR="00A81A71">
              <w:rPr>
                <w:sz w:val="20"/>
                <w:szCs w:val="20"/>
              </w:rPr>
              <w:t>Westland’s</w:t>
            </w:r>
            <w:r>
              <w:rPr>
                <w:sz w:val="20"/>
                <w:szCs w:val="20"/>
              </w:rPr>
              <w:t>, and Kitale. These markets may require targeted credit products, adjusted risk thresholds, or enhanced financial literacy programmes to improve portfolio quality.</w:t>
            </w:r>
          </w:p>
        </w:tc>
      </w:tr>
    </w:tbl>
    <w:p w14:paraId="555954E6" w14:textId="77777777" w:rsidR="00615997" w:rsidRDefault="00000000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9830"/>
      </w:tblGrid>
      <w:tr w:rsidR="00615997" w14:paraId="3E16429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E92C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26703339" w14:textId="77777777" w:rsidR="00615997" w:rsidRDefault="00000000">
            <w:pPr>
              <w:spacing w:after="40"/>
            </w:pPr>
            <w:r>
              <w:rPr>
                <w:b/>
                <w:bCs/>
                <w:color w:val="1DB954"/>
                <w:sz w:val="16"/>
                <w:szCs w:val="16"/>
              </w:rPr>
              <w:t>SECTION 06</w:t>
            </w:r>
          </w:p>
          <w:p w14:paraId="3969DD4F" w14:textId="77777777" w:rsidR="00615997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DELIVERABLES &amp; METHODOLOGY</w:t>
            </w:r>
          </w:p>
          <w:p w14:paraId="2D5C041B" w14:textId="77777777" w:rsidR="00615997" w:rsidRDefault="00000000">
            <w:r>
              <w:rPr>
                <w:i/>
                <w:iCs/>
                <w:color w:val="B2DFDB"/>
                <w:sz w:val="19"/>
                <w:szCs w:val="19"/>
              </w:rPr>
              <w:t>Project outputs and technical approach</w:t>
            </w:r>
          </w:p>
        </w:tc>
      </w:tr>
    </w:tbl>
    <w:p w14:paraId="7704AECE" w14:textId="77777777" w:rsidR="00615997" w:rsidRDefault="00615997">
      <w:pPr>
        <w:spacing w:after="160"/>
      </w:pPr>
    </w:p>
    <w:p w14:paraId="09B317E4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Project Deliverables</w:t>
      </w:r>
    </w:p>
    <w:p w14:paraId="36A82D77" w14:textId="77777777" w:rsidR="00615997" w:rsidRDefault="00615997">
      <w:pPr>
        <w:pBdr>
          <w:bottom w:val="single" w:sz="10" w:space="1" w:color="1DB954"/>
        </w:pBdr>
        <w:spacing w:before="60"/>
      </w:pPr>
    </w:p>
    <w:p w14:paraId="6CE50B70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3"/>
        <w:gridCol w:w="4186"/>
        <w:gridCol w:w="3481"/>
      </w:tblGrid>
      <w:tr w:rsidR="00615997" w14:paraId="015B68E5" w14:textId="77777777">
        <w:trPr>
          <w:tblHeader/>
        </w:trPr>
        <w:tc>
          <w:tcPr>
            <w:tcW w:w="2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F4C665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Deliverable</w:t>
            </w:r>
          </w:p>
        </w:tc>
        <w:tc>
          <w:tcPr>
            <w:tcW w:w="340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6BCA2A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File</w:t>
            </w:r>
          </w:p>
        </w:tc>
        <w:tc>
          <w:tcPr>
            <w:tcW w:w="4040" w:type="dxa"/>
            <w:tcBorders>
              <w:top w:val="single" w:sz="6" w:space="0" w:color="1DB954"/>
              <w:left w:val="single" w:sz="2" w:space="0" w:color="0F5C3A"/>
              <w:bottom w:val="single" w:sz="4" w:space="0" w:color="1DB954"/>
              <w:right w:val="single" w:sz="2" w:space="0" w:color="0F5C3A"/>
            </w:tcBorders>
            <w:shd w:val="clear" w:color="auto" w:fill="0F5C3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76CF2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Contents</w:t>
            </w:r>
          </w:p>
        </w:tc>
      </w:tr>
      <w:tr w:rsidR="00615997" w14:paraId="6D94B926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AD3B8B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Raw Dataset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762F033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data/loan_applications.csv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9A582B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1,000 generated loan application records</w:t>
            </w:r>
          </w:p>
        </w:tc>
      </w:tr>
      <w:tr w:rsidR="00615997" w14:paraId="77E9B893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D8FE95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Jupyter Notebook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F7258B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notebooks/Customer_Credit_Scoring.ipynb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67F9DE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10-section analysis with full code and output</w:t>
            </w:r>
          </w:p>
        </w:tc>
      </w:tr>
      <w:tr w:rsidR="00615997" w14:paraId="25C3DC4B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5AD41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Score Distribution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38662F9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outputs/charts/01_score_distribution.png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58FB947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Histogram + donut chart of credit tiers</w:t>
            </w:r>
          </w:p>
        </w:tc>
      </w:tr>
      <w:tr w:rsidR="00615997" w14:paraId="6FD86451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5E6FAB1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Factor Analysis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2C432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outputs/charts/02_factor_analysis.png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218E36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4-panel chart — loan type, DTI, employment, payment</w:t>
            </w:r>
          </w:p>
        </w:tc>
      </w:tr>
      <w:tr w:rsidR="00615997" w14:paraId="2841FAB7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8D745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Collateral &amp; Income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CB4B2ED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outputs/charts/03_collateral_income.png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4103F8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Score by collateral coverage and income bracket</w:t>
            </w:r>
          </w:p>
        </w:tc>
      </w:tr>
      <w:tr w:rsidR="00615997" w14:paraId="3258B427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63C0C1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Loan Decisions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A9488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outputs/charts/04_loan_decisions.png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50C315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Stacked bar by product + approval rate by city</w:t>
            </w:r>
          </w:p>
        </w:tc>
      </w:tr>
      <w:tr w:rsidR="00615997" w14:paraId="68645FAA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040680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Excel Export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57A172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outputs/credit_scoring_results.xlsx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F4FBF4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D7AF14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5 sheets: Full dataset, Approved, Declined, High Risk, Summary</w:t>
            </w:r>
          </w:p>
        </w:tc>
      </w:tr>
      <w:tr w:rsidR="00615997" w14:paraId="0E66A65D" w14:textId="77777777">
        <w:tc>
          <w:tcPr>
            <w:tcW w:w="2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DB6EEF2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Project Report</w:t>
            </w:r>
          </w:p>
        </w:tc>
        <w:tc>
          <w:tcPr>
            <w:tcW w:w="340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F9B33A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report/Customer_Credit_Scoring_Report.docx</w:t>
            </w:r>
          </w:p>
        </w:tc>
        <w:tc>
          <w:tcPr>
            <w:tcW w:w="4040" w:type="dxa"/>
            <w:tcBorders>
              <w:top w:val="single" w:sz="3" w:space="0" w:color="B2DFDB"/>
              <w:left w:val="single" w:sz="3" w:space="0" w:color="B2DFDB"/>
              <w:bottom w:val="single" w:sz="3" w:space="0" w:color="B2DFDB"/>
              <w:right w:val="single" w:sz="3" w:space="0" w:color="B2DFDB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5D6E8C" w14:textId="77777777" w:rsidR="00615997" w:rsidRDefault="00000000">
            <w:pPr>
              <w:jc w:val="center"/>
            </w:pPr>
            <w:r>
              <w:rPr>
                <w:sz w:val="19"/>
                <w:szCs w:val="19"/>
              </w:rPr>
              <w:t>This document</w:t>
            </w:r>
          </w:p>
        </w:tc>
      </w:tr>
    </w:tbl>
    <w:p w14:paraId="1308E56D" w14:textId="77777777" w:rsidR="00615997" w:rsidRDefault="00615997">
      <w:pPr>
        <w:spacing w:after="180"/>
      </w:pPr>
    </w:p>
    <w:p w14:paraId="57563D72" w14:textId="77777777" w:rsidR="00615997" w:rsidRDefault="00000000">
      <w:pPr>
        <w:spacing w:after="100"/>
      </w:pPr>
      <w:r>
        <w:rPr>
          <w:b/>
          <w:bCs/>
          <w:color w:val="0B3D2E"/>
          <w:sz w:val="24"/>
          <w:szCs w:val="24"/>
        </w:rPr>
        <w:t>Notebook Structure</w:t>
      </w:r>
    </w:p>
    <w:p w14:paraId="228016C2" w14:textId="77777777" w:rsidR="00615997" w:rsidRDefault="00615997">
      <w:pPr>
        <w:pBdr>
          <w:bottom w:val="single" w:sz="10" w:space="1" w:color="1DB954"/>
        </w:pBdr>
        <w:spacing w:before="60"/>
      </w:pPr>
    </w:p>
    <w:p w14:paraId="26F5C9E0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9245"/>
      </w:tblGrid>
      <w:tr w:rsidR="00615997" w14:paraId="10B96F6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E4F19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3D38D0" w14:textId="77777777" w:rsidR="00615997" w:rsidRDefault="00000000">
            <w:r>
              <w:rPr>
                <w:sz w:val="20"/>
                <w:szCs w:val="20"/>
              </w:rPr>
              <w:t>Setup &amp; Library Imports — environment configuration, plot styling and folder creation</w:t>
            </w:r>
          </w:p>
        </w:tc>
      </w:tr>
    </w:tbl>
    <w:p w14:paraId="34F2EB0D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9282"/>
      </w:tblGrid>
      <w:tr w:rsidR="00615997" w14:paraId="1B67E95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03381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234B746" w14:textId="77777777" w:rsidR="00615997" w:rsidRDefault="00000000">
            <w:r>
              <w:rPr>
                <w:sz w:val="20"/>
                <w:szCs w:val="20"/>
              </w:rPr>
              <w:t>Data Generation — 1,000 customer records using NumPy random generation with seed 42</w:t>
            </w:r>
          </w:p>
        </w:tc>
      </w:tr>
    </w:tbl>
    <w:p w14:paraId="7C6FCAE7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9309"/>
      </w:tblGrid>
      <w:tr w:rsidR="00615997" w14:paraId="2256B98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7FC5F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29BD79" w14:textId="77777777" w:rsidR="00615997" w:rsidRDefault="00000000">
            <w:r>
              <w:rPr>
                <w:sz w:val="20"/>
                <w:szCs w:val="20"/>
              </w:rPr>
              <w:t>Data Overview &amp; Cleaning — shape, data types, missing values, duplicates, statistical summary</w:t>
            </w:r>
          </w:p>
        </w:tc>
      </w:tr>
    </w:tbl>
    <w:p w14:paraId="741933F5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9286"/>
      </w:tblGrid>
      <w:tr w:rsidR="00615997" w14:paraId="50EDB63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B20C3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8549BE7" w14:textId="77777777" w:rsidR="00615997" w:rsidRDefault="00000000">
            <w:r>
              <w:rPr>
                <w:sz w:val="20"/>
                <w:szCs w:val="20"/>
              </w:rPr>
              <w:t>Feature Engineering — 7 derived risk indicators including DTI, CCR, LTV and income ratios</w:t>
            </w:r>
          </w:p>
        </w:tc>
      </w:tr>
    </w:tbl>
    <w:p w14:paraId="4A738EBB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262"/>
      </w:tblGrid>
      <w:tr w:rsidR="00615997" w14:paraId="0DD1B48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76B5B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F1E7094" w14:textId="77777777" w:rsidR="00615997" w:rsidRDefault="00000000">
            <w:r>
              <w:rPr>
                <w:sz w:val="20"/>
                <w:szCs w:val="20"/>
              </w:rPr>
              <w:t>Credit Score Calculation — weighted scorecard model with 5 factors scaled to 300–850</w:t>
            </w:r>
          </w:p>
        </w:tc>
      </w:tr>
    </w:tbl>
    <w:p w14:paraId="4107AC48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9243"/>
      </w:tblGrid>
      <w:tr w:rsidR="00615997" w14:paraId="0288131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92F0E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43F1151" w14:textId="77777777" w:rsidR="00615997" w:rsidRDefault="00000000">
            <w:r>
              <w:rPr>
                <w:sz w:val="20"/>
                <w:szCs w:val="20"/>
              </w:rPr>
              <w:t>Score Distribution Analysis — histogram with zone colouring + rating tier donut chart</w:t>
            </w:r>
          </w:p>
        </w:tc>
      </w:tr>
    </w:tbl>
    <w:p w14:paraId="39520C56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9279"/>
      </w:tblGrid>
      <w:tr w:rsidR="00615997" w14:paraId="484EAF7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0200E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ECA7747" w14:textId="77777777" w:rsidR="00615997" w:rsidRDefault="00000000">
            <w:r>
              <w:rPr>
                <w:sz w:val="20"/>
                <w:szCs w:val="20"/>
              </w:rPr>
              <w:t>Factor Analysis — 4-panel chart showing loan type, DTI, employment and payment history</w:t>
            </w:r>
          </w:p>
        </w:tc>
      </w:tr>
    </w:tbl>
    <w:p w14:paraId="0DAF404E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9221"/>
      </w:tblGrid>
      <w:tr w:rsidR="00615997" w14:paraId="417B95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2A769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31D2E06" w14:textId="77777777" w:rsidR="00615997" w:rsidRDefault="00000000">
            <w:r>
              <w:rPr>
                <w:sz w:val="20"/>
                <w:szCs w:val="20"/>
              </w:rPr>
              <w:t>Collateral &amp; Income Analysis — score by collateral coverage and income bracket</w:t>
            </w:r>
          </w:p>
        </w:tc>
      </w:tr>
    </w:tbl>
    <w:p w14:paraId="3D33F879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9205"/>
      </w:tblGrid>
      <w:tr w:rsidR="00615997" w14:paraId="08AE5F2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FFD19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F2D51F7" w14:textId="77777777" w:rsidR="00615997" w:rsidRDefault="00000000">
            <w:r>
              <w:rPr>
                <w:sz w:val="20"/>
                <w:szCs w:val="20"/>
              </w:rPr>
              <w:t>Loan Decision Engine — stacked bar by product type and approval rate by city</w:t>
            </w:r>
          </w:p>
        </w:tc>
      </w:tr>
    </w:tbl>
    <w:p w14:paraId="2486114C" w14:textId="77777777" w:rsidR="00615997" w:rsidRDefault="00615997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168"/>
      </w:tblGrid>
      <w:tr w:rsidR="00615997" w14:paraId="473FE8C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5C3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2632E" w14:textId="77777777" w:rsidR="0061599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8F5E9"/>
              <w:right w:val="none" w:sz="0" w:space="0" w:color="FFFFFF"/>
            </w:tcBorders>
            <w:shd w:val="clear" w:color="auto" w:fill="F4FB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1B3BBFE" w14:textId="77777777" w:rsidR="00615997" w:rsidRDefault="00000000">
            <w:r>
              <w:rPr>
                <w:sz w:val="20"/>
                <w:szCs w:val="20"/>
              </w:rPr>
              <w:t>Key Findings &amp; Export — summary statistics and multi-sheet Excel export</w:t>
            </w:r>
          </w:p>
        </w:tc>
      </w:tr>
    </w:tbl>
    <w:p w14:paraId="79D1C42D" w14:textId="77777777" w:rsidR="00615997" w:rsidRDefault="00615997">
      <w:pPr>
        <w:spacing w:after="80"/>
      </w:pPr>
    </w:p>
    <w:p w14:paraId="7F5FE0CA" w14:textId="77777777" w:rsidR="00615997" w:rsidRDefault="00615997">
      <w:pPr>
        <w:spacing w:after="1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834"/>
      </w:tblGrid>
      <w:tr w:rsidR="00615997" w14:paraId="5A57B6A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B95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9BB2" w14:textId="77777777" w:rsidR="00615997" w:rsidRDefault="00615997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3D2E"/>
            <w:tcMar>
              <w:top w:w="220" w:type="dxa"/>
              <w:left w:w="280" w:type="dxa"/>
              <w:bottom w:w="220" w:type="dxa"/>
              <w:right w:w="260" w:type="dxa"/>
            </w:tcMar>
          </w:tcPr>
          <w:p w14:paraId="4F44CE4F" w14:textId="77777777" w:rsidR="00615997" w:rsidRDefault="00000000">
            <w:pPr>
              <w:spacing w:after="100"/>
            </w:pPr>
            <w:r>
              <w:rPr>
                <w:b/>
                <w:bCs/>
                <w:color w:val="1DB954"/>
                <w:sz w:val="26"/>
                <w:szCs w:val="26"/>
              </w:rPr>
              <w:t>Conclusion</w:t>
            </w:r>
          </w:p>
          <w:p w14:paraId="1DAB93F4" w14:textId="65D03168" w:rsidR="00615997" w:rsidRDefault="00000000">
            <w:r>
              <w:rPr>
                <w:color w:val="B2DFDB"/>
                <w:sz w:val="20"/>
                <w:szCs w:val="20"/>
              </w:rPr>
              <w:t xml:space="preserve">This project demonstrates how Python can be used to build a complete, end-to-end credit scoring system from scratch. By combining data generation, feature engineering, weighted scoring logic, and data </w:t>
            </w:r>
            <w:r w:rsidR="000C1207">
              <w:rPr>
                <w:color w:val="B2DFDB"/>
                <w:sz w:val="20"/>
                <w:szCs w:val="20"/>
              </w:rPr>
              <w:t>visualization</w:t>
            </w:r>
            <w:r>
              <w:rPr>
                <w:color w:val="B2DFDB"/>
                <w:sz w:val="20"/>
                <w:szCs w:val="20"/>
              </w:rPr>
              <w:t>, the model produces actionable credit risk assessments for 1,000 customers</w:t>
            </w:r>
            <w:r w:rsidR="000C1207">
              <w:rPr>
                <w:color w:val="B2DFDB"/>
                <w:sz w:val="20"/>
                <w:szCs w:val="20"/>
              </w:rPr>
              <w:t>,</w:t>
            </w:r>
            <w:r>
              <w:rPr>
                <w:color w:val="B2DFDB"/>
                <w:sz w:val="20"/>
                <w:szCs w:val="20"/>
              </w:rPr>
              <w:t xml:space="preserve"> classifying them into risk tiers, generating loan decisions, and surfacing the key factors that drive creditworthiness. The project illustrates the practical application of Python in financial services analytics and establishes a foundation that can be extended with machine learning classification models in future iterations.</w:t>
            </w:r>
          </w:p>
        </w:tc>
      </w:tr>
    </w:tbl>
    <w:p w14:paraId="72071BA7" w14:textId="77777777" w:rsidR="00615997" w:rsidRDefault="00615997">
      <w:pPr>
        <w:spacing w:after="80"/>
      </w:pPr>
    </w:p>
    <w:sectPr w:rsidR="00615997">
      <w:headerReference w:type="default" r:id="rId7"/>
      <w:footerReference w:type="default" r:id="rId8"/>
      <w:pgSz w:w="12240" w:h="15840"/>
      <w:pgMar w:top="1100" w:right="1200" w:bottom="11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45AB" w14:textId="77777777" w:rsidR="00B0416A" w:rsidRDefault="00B0416A">
      <w:r>
        <w:separator/>
      </w:r>
    </w:p>
  </w:endnote>
  <w:endnote w:type="continuationSeparator" w:id="0">
    <w:p w14:paraId="5BFB359F" w14:textId="77777777" w:rsidR="00B0416A" w:rsidRDefault="00B0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8535" w14:textId="761536F1" w:rsidR="00615997" w:rsidRDefault="00000000">
    <w:pPr>
      <w:pBdr>
        <w:top w:val="single" w:sz="4" w:space="6" w:color="0F5C3A"/>
      </w:pBdr>
      <w:tabs>
        <w:tab w:val="right" w:pos="9026"/>
      </w:tabs>
      <w:spacing w:before="80"/>
    </w:pPr>
    <w:r>
      <w:rPr>
        <w:color w:val="5F7A6E"/>
        <w:sz w:val="16"/>
        <w:szCs w:val="16"/>
      </w:rPr>
      <w:t xml:space="preserve">Confidential — Internal Use </w:t>
    </w:r>
    <w:r w:rsidR="00A81A71">
      <w:rPr>
        <w:color w:val="5F7A6E"/>
        <w:sz w:val="16"/>
        <w:szCs w:val="16"/>
      </w:rPr>
      <w:t xml:space="preserve">Only </w:t>
    </w:r>
    <w:r w:rsidR="00A81A71">
      <w:rPr>
        <w:color w:val="5F7A6E"/>
        <w:sz w:val="16"/>
        <w:szCs w:val="16"/>
      </w:rPr>
      <w:t>| Tools</w:t>
    </w:r>
    <w:r>
      <w:rPr>
        <w:color w:val="5F7A6E"/>
        <w:sz w:val="16"/>
        <w:szCs w:val="16"/>
      </w:rPr>
      <w:t>: Python · Pandas · Matplotlib · Seaborn</w:t>
    </w:r>
    <w:r>
      <w:rPr>
        <w:color w:val="5F7A6E"/>
        <w:sz w:val="16"/>
        <w:szCs w:val="16"/>
      </w:rPr>
      <w:tab/>
      <w:t>Data Analytics Portfolio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CFED" w14:textId="77777777" w:rsidR="00B0416A" w:rsidRDefault="00B0416A">
      <w:r>
        <w:separator/>
      </w:r>
    </w:p>
  </w:footnote>
  <w:footnote w:type="continuationSeparator" w:id="0">
    <w:p w14:paraId="62DC4873" w14:textId="77777777" w:rsidR="00B0416A" w:rsidRDefault="00B0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"/>
      <w:gridCol w:w="7004"/>
      <w:gridCol w:w="2828"/>
    </w:tblGrid>
    <w:tr w:rsidR="00615997" w14:paraId="55A92DD0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DB954"/>
          <w:tcMar>
            <w:top w:w="0" w:type="dxa"/>
            <w:left w:w="0" w:type="dxa"/>
            <w:bottom w:w="0" w:type="dxa"/>
            <w:right w:w="0" w:type="dxa"/>
          </w:tcMar>
        </w:tcPr>
        <w:p w14:paraId="79AA3957" w14:textId="77777777" w:rsidR="00615997" w:rsidRDefault="00615997"/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60D0D"/>
          <w:tcMar>
            <w:top w:w="80" w:type="dxa"/>
            <w:left w:w="200" w:type="dxa"/>
            <w:bottom w:w="80" w:type="dxa"/>
            <w:right w:w="200" w:type="dxa"/>
          </w:tcMar>
        </w:tcPr>
        <w:p w14:paraId="1266BF09" w14:textId="77777777" w:rsidR="00615997" w:rsidRDefault="00000000">
          <w:r>
            <w:rPr>
              <w:b/>
              <w:bCs/>
              <w:color w:val="B2DFDB"/>
              <w:sz w:val="18"/>
              <w:szCs w:val="18"/>
            </w:rPr>
            <w:t>Customer Credit Scoring Model — Python Analytics Project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B3D2E"/>
          <w:tcMar>
            <w:top w:w="80" w:type="dxa"/>
            <w:left w:w="200" w:type="dxa"/>
            <w:bottom w:w="80" w:type="dxa"/>
            <w:right w:w="200" w:type="dxa"/>
          </w:tcMar>
          <w:vAlign w:val="center"/>
        </w:tcPr>
        <w:p w14:paraId="0ABB7CA3" w14:textId="415E43C7" w:rsidR="00615997" w:rsidRDefault="00A81A71">
          <w:pPr>
            <w:jc w:val="right"/>
          </w:pPr>
          <w:r>
            <w:rPr>
              <w:color w:val="1DB954"/>
              <w:sz w:val="17"/>
              <w:szCs w:val="17"/>
            </w:rPr>
            <w:t>Python | Moreen</w:t>
          </w:r>
          <w:r w:rsidR="00000000">
            <w:rPr>
              <w:color w:val="1DB954"/>
              <w:sz w:val="17"/>
              <w:szCs w:val="17"/>
            </w:rPr>
            <w:t xml:space="preserve"> Gatwiri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E6131"/>
    <w:multiLevelType w:val="hybridMultilevel"/>
    <w:tmpl w:val="C55859BE"/>
    <w:lvl w:ilvl="0" w:tplc="4C8C1C94">
      <w:start w:val="1"/>
      <w:numFmt w:val="bullet"/>
      <w:lvlText w:val="→"/>
      <w:lvlJc w:val="left"/>
      <w:pPr>
        <w:ind w:left="720" w:hanging="360"/>
      </w:pPr>
      <w:rPr>
        <w:b/>
        <w:bCs/>
        <w:color w:val="1DB954"/>
        <w:sz w:val="20"/>
        <w:szCs w:val="20"/>
      </w:rPr>
    </w:lvl>
    <w:lvl w:ilvl="1" w:tplc="AA589CFA">
      <w:numFmt w:val="decimal"/>
      <w:lvlText w:val=""/>
      <w:lvlJc w:val="left"/>
    </w:lvl>
    <w:lvl w:ilvl="2" w:tplc="98F6AB9C">
      <w:numFmt w:val="decimal"/>
      <w:lvlText w:val=""/>
      <w:lvlJc w:val="left"/>
    </w:lvl>
    <w:lvl w:ilvl="3" w:tplc="2646B03A">
      <w:numFmt w:val="decimal"/>
      <w:lvlText w:val=""/>
      <w:lvlJc w:val="left"/>
    </w:lvl>
    <w:lvl w:ilvl="4" w:tplc="2256C1D0">
      <w:numFmt w:val="decimal"/>
      <w:lvlText w:val=""/>
      <w:lvlJc w:val="left"/>
    </w:lvl>
    <w:lvl w:ilvl="5" w:tplc="F5508E0E">
      <w:numFmt w:val="decimal"/>
      <w:lvlText w:val=""/>
      <w:lvlJc w:val="left"/>
    </w:lvl>
    <w:lvl w:ilvl="6" w:tplc="3D64B79A">
      <w:numFmt w:val="decimal"/>
      <w:lvlText w:val=""/>
      <w:lvlJc w:val="left"/>
    </w:lvl>
    <w:lvl w:ilvl="7" w:tplc="15C68CEE">
      <w:numFmt w:val="decimal"/>
      <w:lvlText w:val=""/>
      <w:lvlJc w:val="left"/>
    </w:lvl>
    <w:lvl w:ilvl="8" w:tplc="2A4E5CD6">
      <w:numFmt w:val="decimal"/>
      <w:lvlText w:val=""/>
      <w:lvlJc w:val="left"/>
    </w:lvl>
  </w:abstractNum>
  <w:abstractNum w:abstractNumId="1" w15:restartNumberingAfterBreak="0">
    <w:nsid w:val="52747FC7"/>
    <w:multiLevelType w:val="hybridMultilevel"/>
    <w:tmpl w:val="3A505FB4"/>
    <w:lvl w:ilvl="0" w:tplc="F3FE0E82">
      <w:start w:val="1"/>
      <w:numFmt w:val="bullet"/>
      <w:lvlText w:val="●"/>
      <w:lvlJc w:val="left"/>
      <w:pPr>
        <w:ind w:left="720" w:hanging="360"/>
      </w:pPr>
    </w:lvl>
    <w:lvl w:ilvl="1" w:tplc="E1449AF2">
      <w:start w:val="1"/>
      <w:numFmt w:val="bullet"/>
      <w:lvlText w:val="○"/>
      <w:lvlJc w:val="left"/>
      <w:pPr>
        <w:ind w:left="1440" w:hanging="360"/>
      </w:pPr>
    </w:lvl>
    <w:lvl w:ilvl="2" w:tplc="9C363164">
      <w:start w:val="1"/>
      <w:numFmt w:val="bullet"/>
      <w:lvlText w:val="■"/>
      <w:lvlJc w:val="left"/>
      <w:pPr>
        <w:ind w:left="2160" w:hanging="360"/>
      </w:pPr>
    </w:lvl>
    <w:lvl w:ilvl="3" w:tplc="0E6A781C">
      <w:start w:val="1"/>
      <w:numFmt w:val="bullet"/>
      <w:lvlText w:val="●"/>
      <w:lvlJc w:val="left"/>
      <w:pPr>
        <w:ind w:left="2880" w:hanging="360"/>
      </w:pPr>
    </w:lvl>
    <w:lvl w:ilvl="4" w:tplc="39D64BC8">
      <w:start w:val="1"/>
      <w:numFmt w:val="bullet"/>
      <w:lvlText w:val="○"/>
      <w:lvlJc w:val="left"/>
      <w:pPr>
        <w:ind w:left="3600" w:hanging="360"/>
      </w:pPr>
    </w:lvl>
    <w:lvl w:ilvl="5" w:tplc="A3BAC4E2">
      <w:start w:val="1"/>
      <w:numFmt w:val="bullet"/>
      <w:lvlText w:val="■"/>
      <w:lvlJc w:val="left"/>
      <w:pPr>
        <w:ind w:left="4320" w:hanging="360"/>
      </w:pPr>
    </w:lvl>
    <w:lvl w:ilvl="6" w:tplc="B9F6BE84">
      <w:start w:val="1"/>
      <w:numFmt w:val="bullet"/>
      <w:lvlText w:val="●"/>
      <w:lvlJc w:val="left"/>
      <w:pPr>
        <w:ind w:left="5040" w:hanging="360"/>
      </w:pPr>
    </w:lvl>
    <w:lvl w:ilvl="7" w:tplc="6324D048">
      <w:start w:val="1"/>
      <w:numFmt w:val="bullet"/>
      <w:lvlText w:val="●"/>
      <w:lvlJc w:val="left"/>
      <w:pPr>
        <w:ind w:left="5760" w:hanging="360"/>
      </w:pPr>
    </w:lvl>
    <w:lvl w:ilvl="8" w:tplc="F9E096A0">
      <w:start w:val="1"/>
      <w:numFmt w:val="bullet"/>
      <w:lvlText w:val="●"/>
      <w:lvlJc w:val="left"/>
      <w:pPr>
        <w:ind w:left="6480" w:hanging="360"/>
      </w:pPr>
    </w:lvl>
  </w:abstractNum>
  <w:num w:numId="1" w16cid:durableId="2009211439">
    <w:abstractNumId w:val="1"/>
    <w:lvlOverride w:ilvl="0">
      <w:startOverride w:val="1"/>
    </w:lvlOverride>
  </w:num>
  <w:num w:numId="2" w16cid:durableId="8948960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97"/>
    <w:rsid w:val="000251A8"/>
    <w:rsid w:val="000C1207"/>
    <w:rsid w:val="00215D10"/>
    <w:rsid w:val="00272724"/>
    <w:rsid w:val="00615997"/>
    <w:rsid w:val="00647DDD"/>
    <w:rsid w:val="0096369B"/>
    <w:rsid w:val="00A81A71"/>
    <w:rsid w:val="00B0416A"/>
    <w:rsid w:val="00C6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8359"/>
  <w15:docId w15:val="{1BFEB7B3-38C5-4FA0-A5D2-F82C40D4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60D0D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40"/>
      <w:outlineLvl w:val="0"/>
    </w:pPr>
    <w:rPr>
      <w:b/>
      <w:bCs/>
      <w:color w:val="0B3D2E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Moreen Gatwiri</cp:lastModifiedBy>
  <cp:revision>2</cp:revision>
  <dcterms:created xsi:type="dcterms:W3CDTF">2026-03-21T05:26:00Z</dcterms:created>
  <dcterms:modified xsi:type="dcterms:W3CDTF">2026-03-21T05:26:00Z</dcterms:modified>
</cp:coreProperties>
</file>